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166" w:rsidRPr="008A60C8" w:rsidRDefault="00E21166" w:rsidP="00251EA0">
      <w:pPr>
        <w:pStyle w:val="a3"/>
        <w:rPr>
          <w:sz w:val="26"/>
          <w:szCs w:val="26"/>
          <w:lang w:val="bg-BG"/>
        </w:rPr>
      </w:pPr>
    </w:p>
    <w:p w:rsidR="00E21166" w:rsidRPr="008A60C8" w:rsidRDefault="00E21166" w:rsidP="00251EA0">
      <w:pPr>
        <w:pStyle w:val="a3"/>
        <w:rPr>
          <w:rFonts w:asciiTheme="minorHAnsi" w:hAnsiTheme="minorHAnsi" w:cstheme="minorHAnsi"/>
          <w:szCs w:val="26"/>
          <w:lang w:val="bg-BG"/>
        </w:rPr>
      </w:pPr>
      <w:r w:rsidRPr="008A60C8">
        <w:rPr>
          <w:rFonts w:asciiTheme="minorHAnsi" w:hAnsiTheme="minorHAnsi" w:cstheme="minorHAnsi"/>
          <w:szCs w:val="26"/>
          <w:lang w:val="bg-BG"/>
        </w:rPr>
        <w:t>ДЕКЛАРАЦИЯ</w:t>
      </w:r>
      <w:r w:rsidRPr="008A60C8">
        <w:rPr>
          <w:rStyle w:val="af1"/>
          <w:rFonts w:asciiTheme="minorHAnsi" w:hAnsiTheme="minorHAnsi" w:cstheme="minorHAnsi"/>
          <w:szCs w:val="26"/>
          <w:lang w:val="bg-BG"/>
        </w:rPr>
        <w:endnoteReference w:id="1"/>
      </w:r>
    </w:p>
    <w:p w:rsidR="00E21166" w:rsidRPr="008A60C8" w:rsidRDefault="00E21166" w:rsidP="00A32A57">
      <w:pPr>
        <w:ind w:hanging="11"/>
        <w:jc w:val="center"/>
        <w:rPr>
          <w:rFonts w:asciiTheme="minorHAnsi" w:hAnsiTheme="minorHAnsi" w:cstheme="minorHAnsi"/>
          <w:b/>
          <w:bCs/>
          <w:szCs w:val="26"/>
          <w:lang w:val="bg-BG"/>
        </w:rPr>
      </w:pPr>
      <w:r w:rsidRPr="008A60C8">
        <w:rPr>
          <w:rFonts w:asciiTheme="minorHAnsi" w:hAnsiTheme="minorHAnsi" w:cstheme="minorHAnsi"/>
          <w:b/>
          <w:bCs/>
          <w:szCs w:val="26"/>
          <w:lang w:val="bg-BG"/>
        </w:rPr>
        <w:t xml:space="preserve">за обстоятелствата по чл. 54, ал. 1, т. 3 - 5 от Закона за обществените поръчки </w:t>
      </w:r>
      <w:r w:rsidR="008A60C8" w:rsidRPr="008A60C8">
        <w:rPr>
          <w:rFonts w:ascii="Calibri" w:hAnsi="Calibri" w:cs="Calibri"/>
          <w:b/>
          <w:bCs/>
          <w:szCs w:val="26"/>
          <w:lang w:val="bg-BG"/>
        </w:rPr>
        <w:t>(ЗОП)</w:t>
      </w:r>
    </w:p>
    <w:p w:rsidR="00E21166" w:rsidRPr="008A60C8" w:rsidRDefault="00E21166" w:rsidP="00251EA0">
      <w:pPr>
        <w:tabs>
          <w:tab w:val="left" w:pos="360"/>
        </w:tabs>
        <w:jc w:val="both"/>
        <w:rPr>
          <w:rFonts w:ascii="Times New Roman" w:hAnsi="Times New Roman" w:cs="Times New Roman"/>
          <w:sz w:val="26"/>
          <w:szCs w:val="26"/>
          <w:lang w:val="bg-BG"/>
        </w:rPr>
      </w:pPr>
    </w:p>
    <w:p w:rsidR="00E21166" w:rsidRPr="008A60C8" w:rsidRDefault="00E21166" w:rsidP="00251EA0">
      <w:pPr>
        <w:tabs>
          <w:tab w:val="left" w:pos="360"/>
        </w:tabs>
        <w:jc w:val="both"/>
        <w:rPr>
          <w:rFonts w:ascii="Times New Roman" w:hAnsi="Times New Roman" w:cs="Times New Roman"/>
          <w:sz w:val="26"/>
          <w:szCs w:val="26"/>
          <w:lang w:val="bg-BG"/>
        </w:rPr>
      </w:pPr>
    </w:p>
    <w:p w:rsidR="007869F5" w:rsidRPr="008A60C8" w:rsidRDefault="007869F5" w:rsidP="007869F5">
      <w:pPr>
        <w:tabs>
          <w:tab w:val="left" w:pos="360"/>
        </w:tabs>
        <w:jc w:val="both"/>
        <w:rPr>
          <w:rFonts w:ascii="Calibri" w:hAnsi="Calibri" w:cs="Calibri"/>
          <w:lang w:val="bg-BG"/>
        </w:rPr>
      </w:pPr>
      <w:r w:rsidRPr="008A60C8">
        <w:rPr>
          <w:rFonts w:ascii="Calibri" w:hAnsi="Calibri" w:cs="Calibri"/>
          <w:lang w:val="bg-BG"/>
        </w:rPr>
        <w:t xml:space="preserve">Подписаният/-ата ..................................................................................................................................... </w:t>
      </w:r>
    </w:p>
    <w:p w:rsidR="007869F5" w:rsidRPr="008A60C8" w:rsidRDefault="007869F5" w:rsidP="007869F5">
      <w:pPr>
        <w:jc w:val="center"/>
        <w:rPr>
          <w:rFonts w:ascii="Calibri" w:hAnsi="Calibri" w:cs="Calibri"/>
          <w:i/>
          <w:iCs/>
          <w:lang w:val="bg-BG"/>
        </w:rPr>
      </w:pPr>
      <w:r w:rsidRPr="008A60C8">
        <w:rPr>
          <w:rFonts w:ascii="Calibri" w:hAnsi="Calibri" w:cs="Calibri"/>
          <w:i/>
          <w:iCs/>
          <w:lang w:val="bg-BG"/>
        </w:rPr>
        <w:t>(трите имена)</w:t>
      </w:r>
    </w:p>
    <w:p w:rsidR="007869F5" w:rsidRPr="008A60C8" w:rsidRDefault="007869F5" w:rsidP="007869F5">
      <w:pPr>
        <w:rPr>
          <w:rFonts w:ascii="Calibri" w:hAnsi="Calibri" w:cs="Calibri"/>
          <w:lang w:val="bg-BG"/>
        </w:rPr>
      </w:pPr>
      <w:r w:rsidRPr="008A60C8">
        <w:rPr>
          <w:rFonts w:ascii="Calibri" w:hAnsi="Calibri" w:cs="Calibri"/>
          <w:lang w:val="bg-BG"/>
        </w:rPr>
        <w:t>данни по документ за самоличност ……..................................................................................................</w:t>
      </w:r>
    </w:p>
    <w:p w:rsidR="007869F5" w:rsidRPr="008A60C8" w:rsidRDefault="007869F5" w:rsidP="007869F5">
      <w:pPr>
        <w:jc w:val="center"/>
        <w:rPr>
          <w:rFonts w:ascii="Calibri" w:hAnsi="Calibri" w:cs="Calibri"/>
          <w:i/>
          <w:iCs/>
          <w:lang w:val="bg-BG"/>
        </w:rPr>
      </w:pPr>
      <w:r w:rsidRPr="008A60C8">
        <w:rPr>
          <w:rFonts w:ascii="Calibri" w:hAnsi="Calibri" w:cs="Calibri"/>
          <w:i/>
          <w:iCs/>
          <w:lang w:val="bg-BG"/>
        </w:rPr>
        <w:t>(номер на лична карта, дата, орган и място на издаването)</w:t>
      </w:r>
    </w:p>
    <w:p w:rsidR="007869F5" w:rsidRPr="008A60C8" w:rsidRDefault="007869F5" w:rsidP="007869F5">
      <w:pPr>
        <w:rPr>
          <w:rFonts w:ascii="Calibri" w:hAnsi="Calibri" w:cs="Calibri"/>
          <w:lang w:val="bg-BG"/>
        </w:rPr>
      </w:pPr>
    </w:p>
    <w:p w:rsidR="007869F5" w:rsidRPr="008A60C8" w:rsidRDefault="007869F5" w:rsidP="007869F5">
      <w:pPr>
        <w:rPr>
          <w:rFonts w:ascii="Calibri" w:hAnsi="Calibri" w:cs="Calibri"/>
          <w:lang w:val="bg-BG"/>
        </w:rPr>
      </w:pPr>
      <w:r w:rsidRPr="008A60C8">
        <w:rPr>
          <w:rFonts w:ascii="Calibri" w:hAnsi="Calibri" w:cs="Calibri"/>
          <w:lang w:val="bg-BG"/>
        </w:rPr>
        <w:t>в качеството си на .....................................................................................................................................</w:t>
      </w:r>
    </w:p>
    <w:p w:rsidR="007869F5" w:rsidRPr="008A60C8" w:rsidRDefault="007869F5" w:rsidP="007869F5">
      <w:pPr>
        <w:jc w:val="center"/>
        <w:rPr>
          <w:rFonts w:ascii="Calibri" w:hAnsi="Calibri" w:cs="Calibri"/>
          <w:i/>
          <w:iCs/>
          <w:lang w:val="bg-BG"/>
        </w:rPr>
      </w:pPr>
      <w:r w:rsidRPr="008A60C8">
        <w:rPr>
          <w:rFonts w:ascii="Calibri" w:hAnsi="Calibri" w:cs="Calibri"/>
          <w:i/>
          <w:iCs/>
          <w:lang w:val="bg-BG"/>
        </w:rPr>
        <w:t>(длъжност)</w:t>
      </w:r>
    </w:p>
    <w:p w:rsidR="007869F5" w:rsidRPr="008A60C8" w:rsidRDefault="007869F5" w:rsidP="007869F5">
      <w:pPr>
        <w:rPr>
          <w:rFonts w:ascii="Calibri" w:hAnsi="Calibri" w:cs="Calibri"/>
          <w:lang w:val="bg-BG"/>
        </w:rPr>
      </w:pPr>
      <w:r w:rsidRPr="008A60C8">
        <w:rPr>
          <w:rFonts w:ascii="Calibri" w:hAnsi="Calibri" w:cs="Calibri"/>
          <w:lang w:val="bg-BG"/>
        </w:rPr>
        <w:t>на .................................................................................................с ЕИК/БУЛСТАТ ..................................</w:t>
      </w:r>
    </w:p>
    <w:p w:rsidR="007869F5" w:rsidRPr="008A60C8" w:rsidRDefault="007869F5" w:rsidP="007869F5">
      <w:pPr>
        <w:rPr>
          <w:rFonts w:ascii="Calibri" w:hAnsi="Calibri" w:cs="Calibri"/>
          <w:i/>
          <w:iCs/>
          <w:lang w:val="bg-BG"/>
        </w:rPr>
      </w:pPr>
      <w:r w:rsidRPr="008A60C8">
        <w:rPr>
          <w:rFonts w:ascii="Calibri" w:hAnsi="Calibri" w:cs="Calibri"/>
          <w:i/>
          <w:iCs/>
          <w:lang w:val="bg-BG"/>
        </w:rPr>
        <w:t>(наименование на участник/подизпълнител/член на обединение)</w:t>
      </w:r>
    </w:p>
    <w:p w:rsidR="007869F5" w:rsidRPr="008A60C8" w:rsidRDefault="007869F5" w:rsidP="007869F5">
      <w:pPr>
        <w:jc w:val="both"/>
        <w:rPr>
          <w:rFonts w:ascii="Times New Roman" w:hAnsi="Times New Roman" w:cs="Times New Roman"/>
          <w:sz w:val="26"/>
          <w:szCs w:val="26"/>
          <w:lang w:val="bg-BG"/>
        </w:rPr>
      </w:pPr>
    </w:p>
    <w:p w:rsidR="007869F5" w:rsidRPr="008A60C8" w:rsidRDefault="007869F5" w:rsidP="007869F5">
      <w:pPr>
        <w:widowControl w:val="0"/>
        <w:tabs>
          <w:tab w:val="left" w:pos="9957"/>
        </w:tabs>
        <w:autoSpaceDE w:val="0"/>
        <w:autoSpaceDN w:val="0"/>
        <w:adjustRightInd w:val="0"/>
        <w:spacing w:after="120"/>
        <w:ind w:right="105"/>
        <w:jc w:val="both"/>
        <w:rPr>
          <w:rFonts w:ascii="Calibri" w:hAnsi="Calibri" w:cs="Calibri"/>
          <w:lang w:val="bg-BG"/>
        </w:rPr>
      </w:pPr>
      <w:r w:rsidRPr="008A60C8">
        <w:rPr>
          <w:rFonts w:ascii="Calibri" w:hAnsi="Calibri" w:cs="Calibri"/>
          <w:lang w:val="bg-BG"/>
        </w:rPr>
        <w:t xml:space="preserve">участник във възлагане по реда на Глава двадесет и шеста от ЗОП чрез „събиране на оферти с обява” на обществена поръчка с предмет: </w:t>
      </w:r>
      <w:r w:rsidRPr="008A60C8">
        <w:rPr>
          <w:rFonts w:ascii="Calibri" w:hAnsi="Calibri" w:cs="Calibri"/>
          <w:b/>
          <w:lang w:val="bg-BG" w:eastAsia="bg-BG"/>
        </w:rPr>
        <w:t>„Възлагане на обществен превоз на пътници по две автобусни линии от утвърдени републиканска и областна транспортни схеми от квотата на община Долна баня”</w:t>
      </w:r>
      <w:r w:rsidRPr="008A60C8">
        <w:rPr>
          <w:rFonts w:ascii="Calibri" w:hAnsi="Calibri" w:cs="Calibri"/>
          <w:lang w:val="bg-BG"/>
        </w:rPr>
        <w:t xml:space="preserve"> по две автобусни линии: </w:t>
      </w:r>
    </w:p>
    <w:p w:rsidR="007869F5" w:rsidRPr="008A60C8" w:rsidRDefault="007869F5" w:rsidP="007869F5">
      <w:pPr>
        <w:pStyle w:val="af2"/>
        <w:numPr>
          <w:ilvl w:val="0"/>
          <w:numId w:val="1"/>
        </w:numPr>
        <w:tabs>
          <w:tab w:val="left" w:pos="284"/>
          <w:tab w:val="left" w:pos="9957"/>
        </w:tabs>
        <w:spacing w:after="0" w:line="240" w:lineRule="auto"/>
        <w:ind w:left="0" w:firstLine="0"/>
        <w:jc w:val="both"/>
        <w:rPr>
          <w:rFonts w:eastAsia="Times New Roman" w:cs="Calibri"/>
          <w:sz w:val="24"/>
          <w:szCs w:val="24"/>
          <w:lang w:eastAsia="bg-BG"/>
        </w:rPr>
      </w:pPr>
      <w:r w:rsidRPr="008A60C8">
        <w:rPr>
          <w:rFonts w:eastAsia="Times New Roman" w:cs="Calibri"/>
          <w:b/>
          <w:sz w:val="24"/>
          <w:szCs w:val="24"/>
          <w:lang w:eastAsia="bg-BG"/>
        </w:rPr>
        <w:t>автобусна линия София  - Долна баня</w:t>
      </w:r>
      <w:r w:rsidRPr="008A60C8">
        <w:rPr>
          <w:rFonts w:eastAsia="Times New Roman" w:cs="Calibri"/>
          <w:sz w:val="24"/>
          <w:szCs w:val="24"/>
          <w:lang w:eastAsia="bg-BG"/>
        </w:rPr>
        <w:t xml:space="preserve"> от утвърдената Републиканска транспортна схема</w:t>
      </w:r>
    </w:p>
    <w:p w:rsidR="007869F5" w:rsidRPr="008A60C8" w:rsidRDefault="007869F5" w:rsidP="007869F5">
      <w:pPr>
        <w:numPr>
          <w:ilvl w:val="0"/>
          <w:numId w:val="1"/>
        </w:numPr>
        <w:tabs>
          <w:tab w:val="left" w:pos="284"/>
        </w:tabs>
        <w:ind w:left="0" w:firstLine="0"/>
        <w:jc w:val="center"/>
        <w:rPr>
          <w:rFonts w:ascii="Calibri" w:hAnsi="Calibri" w:cs="Calibri"/>
          <w:b/>
          <w:bCs/>
          <w:lang w:val="bg-BG"/>
        </w:rPr>
      </w:pPr>
      <w:r w:rsidRPr="008A60C8">
        <w:rPr>
          <w:rFonts w:ascii="Calibri" w:hAnsi="Calibri" w:cs="Calibri"/>
          <w:b/>
          <w:lang w:val="bg-BG" w:eastAsia="bg-BG"/>
        </w:rPr>
        <w:t>автобусна линия гр. Долна баня – гр. Костенец</w:t>
      </w:r>
      <w:r w:rsidRPr="008A60C8">
        <w:rPr>
          <w:rFonts w:ascii="Calibri" w:hAnsi="Calibri" w:cs="Calibri"/>
          <w:lang w:val="bg-BG" w:eastAsia="bg-BG"/>
        </w:rPr>
        <w:t xml:space="preserve"> от утвърдената Областна транспортна схема,</w:t>
      </w:r>
    </w:p>
    <w:p w:rsidR="007869F5" w:rsidRPr="008A60C8" w:rsidRDefault="007869F5" w:rsidP="007869F5">
      <w:pPr>
        <w:jc w:val="both"/>
        <w:rPr>
          <w:rFonts w:ascii="Calibri" w:hAnsi="Calibri" w:cs="Calibri"/>
          <w:b/>
          <w:bCs/>
          <w:lang w:val="bg-BG"/>
        </w:rPr>
      </w:pPr>
      <w:r w:rsidRPr="008A60C8">
        <w:rPr>
          <w:rFonts w:ascii="Calibri" w:hAnsi="Calibri" w:cs="Calibri"/>
          <w:lang w:val="bg-BG"/>
        </w:rPr>
        <w:t xml:space="preserve">в изпълнение на чл. 97, ал. 5 от Правилника за прилагане на Закона за обществените поръчки (ППЗОП) и в съответствие с изискванията на възложителя при възлагане на обществената поръчка, </w:t>
      </w:r>
    </w:p>
    <w:p w:rsidR="00E21166" w:rsidRPr="008A60C8" w:rsidRDefault="00E21166" w:rsidP="0091382A">
      <w:pPr>
        <w:spacing w:before="120" w:after="120"/>
        <w:jc w:val="center"/>
        <w:rPr>
          <w:rFonts w:asciiTheme="minorHAnsi" w:hAnsiTheme="minorHAnsi" w:cstheme="minorHAnsi"/>
          <w:b/>
          <w:bCs/>
          <w:sz w:val="28"/>
          <w:szCs w:val="26"/>
          <w:lang w:val="bg-BG"/>
        </w:rPr>
      </w:pPr>
      <w:r w:rsidRPr="008A60C8">
        <w:rPr>
          <w:rFonts w:asciiTheme="minorHAnsi" w:hAnsiTheme="minorHAnsi" w:cstheme="minorHAnsi"/>
          <w:b/>
          <w:bCs/>
          <w:sz w:val="28"/>
          <w:szCs w:val="26"/>
          <w:lang w:val="bg-BG"/>
        </w:rPr>
        <w:t>ДЕКЛАРИРАМ:</w:t>
      </w:r>
    </w:p>
    <w:p w:rsidR="00E21166" w:rsidRPr="008A60C8" w:rsidRDefault="00E21166" w:rsidP="00661E7E">
      <w:pPr>
        <w:jc w:val="center"/>
        <w:rPr>
          <w:rFonts w:ascii="Times New Roman" w:hAnsi="Times New Roman" w:cs="Times New Roman"/>
          <w:b/>
          <w:bCs/>
          <w:sz w:val="26"/>
          <w:szCs w:val="26"/>
          <w:lang w:val="bg-BG"/>
        </w:rPr>
      </w:pPr>
    </w:p>
    <w:p w:rsidR="00E21166" w:rsidRPr="008A60C8" w:rsidRDefault="00E21166" w:rsidP="00134970">
      <w:pPr>
        <w:jc w:val="both"/>
        <w:rPr>
          <w:rFonts w:asciiTheme="minorHAnsi" w:hAnsiTheme="minorHAnsi" w:cstheme="minorHAnsi"/>
          <w:b/>
          <w:bCs/>
          <w:lang w:val="bg-BG"/>
        </w:rPr>
      </w:pPr>
      <w:r w:rsidRPr="008A60C8">
        <w:rPr>
          <w:rFonts w:asciiTheme="minorHAnsi" w:hAnsiTheme="minorHAnsi" w:cstheme="minorHAnsi"/>
          <w:lang w:val="bg-BG"/>
        </w:rPr>
        <w:t xml:space="preserve">1. </w:t>
      </w:r>
      <w:r w:rsidRPr="008A60C8">
        <w:rPr>
          <w:rFonts w:asciiTheme="minorHAnsi" w:hAnsiTheme="minorHAnsi" w:cstheme="minorHAnsi"/>
          <w:lang w:val="bg-BG" w:eastAsia="bg-BG"/>
        </w:rPr>
        <w:t xml:space="preserve">Участникът,   който   представлявам   </w:t>
      </w:r>
      <w:r w:rsidRPr="008A60C8">
        <w:rPr>
          <w:rFonts w:asciiTheme="minorHAnsi" w:hAnsiTheme="minorHAnsi" w:cstheme="minorHAnsi"/>
          <w:b/>
          <w:bCs/>
          <w:lang w:val="bg-BG" w:eastAsia="bg-BG"/>
        </w:rPr>
        <w:t>има / няма</w:t>
      </w:r>
      <w:r w:rsidRPr="008A60C8">
        <w:rPr>
          <w:rFonts w:asciiTheme="minorHAnsi" w:hAnsiTheme="minorHAnsi" w:cstheme="minorHAnsi"/>
          <w:lang w:val="bg-BG" w:eastAsia="bg-BG"/>
        </w:rPr>
        <w:t xml:space="preserve"> задължения за данъци и</w:t>
      </w:r>
    </w:p>
    <w:p w:rsidR="00E21166" w:rsidRPr="008A60C8" w:rsidRDefault="00E21166" w:rsidP="00134970">
      <w:pPr>
        <w:autoSpaceDE w:val="0"/>
        <w:autoSpaceDN w:val="0"/>
        <w:adjustRightInd w:val="0"/>
        <w:jc w:val="both"/>
        <w:rPr>
          <w:rFonts w:asciiTheme="minorHAnsi" w:hAnsiTheme="minorHAnsi" w:cstheme="minorHAnsi"/>
          <w:lang w:val="bg-BG" w:eastAsia="bg-BG"/>
        </w:rPr>
      </w:pPr>
      <w:r w:rsidRPr="008A60C8">
        <w:rPr>
          <w:rFonts w:asciiTheme="minorHAnsi" w:hAnsiTheme="minorHAnsi" w:cstheme="minorHAnsi"/>
          <w:i/>
          <w:iCs/>
          <w:lang w:val="bg-BG"/>
        </w:rPr>
        <w:tab/>
      </w:r>
      <w:r w:rsidRPr="008A60C8">
        <w:rPr>
          <w:rFonts w:asciiTheme="minorHAnsi" w:hAnsiTheme="minorHAnsi" w:cstheme="minorHAnsi"/>
          <w:i/>
          <w:iCs/>
          <w:lang w:val="bg-BG"/>
        </w:rPr>
        <w:tab/>
      </w:r>
      <w:r w:rsidRPr="008A60C8">
        <w:rPr>
          <w:rFonts w:asciiTheme="minorHAnsi" w:hAnsiTheme="minorHAnsi" w:cstheme="minorHAnsi"/>
          <w:i/>
          <w:iCs/>
          <w:lang w:val="bg-BG"/>
        </w:rPr>
        <w:tab/>
      </w:r>
      <w:r w:rsidRPr="008A60C8">
        <w:rPr>
          <w:rFonts w:asciiTheme="minorHAnsi" w:hAnsiTheme="minorHAnsi" w:cstheme="minorHAnsi"/>
          <w:i/>
          <w:iCs/>
          <w:lang w:val="bg-BG"/>
        </w:rPr>
        <w:tab/>
      </w:r>
      <w:r w:rsidRPr="008A60C8">
        <w:rPr>
          <w:rFonts w:asciiTheme="minorHAnsi" w:hAnsiTheme="minorHAnsi" w:cstheme="minorHAnsi"/>
          <w:i/>
          <w:iCs/>
          <w:lang w:val="bg-BG"/>
        </w:rPr>
        <w:tab/>
        <w:t>(невярното се зачертава)</w:t>
      </w:r>
      <w:r w:rsidRPr="008A60C8">
        <w:rPr>
          <w:rFonts w:asciiTheme="minorHAnsi" w:hAnsiTheme="minorHAnsi" w:cstheme="minorHAnsi"/>
          <w:lang w:val="bg-BG" w:eastAsia="bg-BG"/>
        </w:rPr>
        <w:t xml:space="preserve"> </w:t>
      </w:r>
    </w:p>
    <w:p w:rsidR="00E21166" w:rsidRPr="008A60C8" w:rsidRDefault="00E21166" w:rsidP="007869F5">
      <w:pPr>
        <w:autoSpaceDE w:val="0"/>
        <w:autoSpaceDN w:val="0"/>
        <w:adjustRightInd w:val="0"/>
        <w:spacing w:after="120"/>
        <w:jc w:val="both"/>
        <w:rPr>
          <w:rFonts w:asciiTheme="minorHAnsi" w:hAnsiTheme="minorHAnsi" w:cstheme="minorHAnsi"/>
          <w:lang w:val="bg-BG" w:eastAsia="bg-BG"/>
        </w:rPr>
      </w:pPr>
      <w:r w:rsidRPr="008A60C8">
        <w:rPr>
          <w:rFonts w:asciiTheme="minorHAnsi" w:hAnsiTheme="minorHAnsi" w:cstheme="minorHAnsi"/>
          <w:lang w:val="bg-BG" w:eastAsia="bg-BG"/>
        </w:rPr>
        <w:t>задължителни осигурителни вноски по смисъла на чл. 162, ал. 2, т. 1 от Данъчно-осигурителния процесуален кодекс</w:t>
      </w:r>
      <w:r w:rsidRPr="008A60C8">
        <w:rPr>
          <w:rStyle w:val="af1"/>
          <w:rFonts w:asciiTheme="minorHAnsi" w:hAnsiTheme="minorHAnsi" w:cstheme="minorHAnsi"/>
          <w:b/>
          <w:bCs/>
          <w:lang w:val="bg-BG" w:eastAsia="bg-BG"/>
        </w:rPr>
        <w:endnoteReference w:id="2"/>
      </w:r>
      <w:r w:rsidRPr="008A60C8">
        <w:rPr>
          <w:rFonts w:asciiTheme="minorHAnsi" w:hAnsiTheme="minorHAnsi" w:cstheme="minorHAnsi"/>
          <w:b/>
          <w:bCs/>
          <w:lang w:val="bg-BG" w:eastAsia="bg-BG"/>
        </w:rPr>
        <w:t xml:space="preserve"> </w:t>
      </w:r>
      <w:r w:rsidRPr="008A60C8">
        <w:rPr>
          <w:rFonts w:asciiTheme="minorHAnsi" w:hAnsiTheme="minorHAnsi" w:cstheme="minorHAnsi"/>
          <w:lang w:val="bg-BG" w:eastAsia="bg-BG"/>
        </w:rPr>
        <w:t>и лихвите по тях, към държавата или към 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r w:rsidRPr="008A60C8">
        <w:rPr>
          <w:rStyle w:val="af1"/>
          <w:rFonts w:asciiTheme="minorHAnsi" w:hAnsiTheme="minorHAnsi" w:cstheme="minorHAnsi"/>
          <w:lang w:val="bg-BG" w:eastAsia="bg-BG"/>
        </w:rPr>
        <w:endnoteReference w:id="3"/>
      </w:r>
      <w:r w:rsidRPr="008A60C8">
        <w:rPr>
          <w:rFonts w:asciiTheme="minorHAnsi" w:hAnsiTheme="minorHAnsi" w:cstheme="minorHAnsi"/>
          <w:lang w:val="bg-BG" w:eastAsia="bg-BG"/>
        </w:rPr>
        <w:t xml:space="preserve">. </w:t>
      </w:r>
    </w:p>
    <w:p w:rsidR="00E21166" w:rsidRPr="008A60C8" w:rsidRDefault="00E21166" w:rsidP="007869F5">
      <w:pPr>
        <w:pStyle w:val="31"/>
        <w:tabs>
          <w:tab w:val="clear" w:pos="-720"/>
          <w:tab w:val="clear" w:pos="0"/>
          <w:tab w:val="clear" w:pos="720"/>
        </w:tabs>
        <w:suppressAutoHyphens w:val="0"/>
        <w:spacing w:after="120"/>
        <w:ind w:firstLine="0"/>
        <w:jc w:val="both"/>
        <w:rPr>
          <w:rFonts w:asciiTheme="minorHAnsi" w:hAnsiTheme="minorHAnsi" w:cstheme="minorHAnsi"/>
          <w:lang w:val="bg-BG"/>
        </w:rPr>
      </w:pPr>
      <w:r w:rsidRPr="008A60C8">
        <w:rPr>
          <w:rFonts w:asciiTheme="minorHAnsi" w:hAnsiTheme="minorHAnsi" w:cstheme="minorHAnsi"/>
          <w:lang w:val="bg-BG"/>
        </w:rPr>
        <w:t>2.</w:t>
      </w:r>
      <w:r w:rsidRPr="008A60C8">
        <w:rPr>
          <w:rFonts w:asciiTheme="minorHAnsi" w:hAnsiTheme="minorHAnsi" w:cstheme="minorHAnsi"/>
          <w:lang w:val="bg-BG" w:eastAsia="bg-BG"/>
        </w:rPr>
        <w:t xml:space="preserve"> По отношение на участникът, който представлявам, н</w:t>
      </w:r>
      <w:r w:rsidRPr="008A60C8">
        <w:rPr>
          <w:rFonts w:asciiTheme="minorHAnsi" w:hAnsiTheme="minorHAnsi" w:cstheme="minorHAnsi"/>
          <w:lang w:val="bg-BG"/>
        </w:rPr>
        <w:t>е е налице неравнопоставеност в случаите по чл. 44, ал. 5 от ЗОП</w:t>
      </w:r>
      <w:r w:rsidRPr="008A60C8">
        <w:rPr>
          <w:rStyle w:val="af1"/>
          <w:rFonts w:asciiTheme="minorHAnsi" w:hAnsiTheme="minorHAnsi" w:cstheme="minorHAnsi"/>
          <w:lang w:val="bg-BG"/>
        </w:rPr>
        <w:endnoteReference w:id="4"/>
      </w:r>
      <w:r w:rsidRPr="008A60C8">
        <w:rPr>
          <w:rFonts w:asciiTheme="minorHAnsi" w:hAnsiTheme="minorHAnsi" w:cstheme="minorHAnsi"/>
          <w:lang w:val="bg-BG"/>
        </w:rPr>
        <w:t>.</w:t>
      </w:r>
    </w:p>
    <w:p w:rsidR="00E21166" w:rsidRPr="008A60C8" w:rsidRDefault="00E21166" w:rsidP="007869F5">
      <w:pPr>
        <w:autoSpaceDE w:val="0"/>
        <w:autoSpaceDN w:val="0"/>
        <w:adjustRightInd w:val="0"/>
        <w:spacing w:after="120"/>
        <w:jc w:val="both"/>
        <w:rPr>
          <w:rFonts w:asciiTheme="minorHAnsi" w:hAnsiTheme="minorHAnsi" w:cstheme="minorHAnsi"/>
          <w:lang w:val="bg-BG" w:eastAsia="bg-BG"/>
        </w:rPr>
      </w:pPr>
      <w:r w:rsidRPr="008A60C8">
        <w:rPr>
          <w:rFonts w:asciiTheme="minorHAnsi" w:hAnsiTheme="minorHAnsi" w:cstheme="minorHAnsi"/>
          <w:lang w:val="bg-BG"/>
        </w:rPr>
        <w:t xml:space="preserve">3. Участникът, който представлявам, не </w:t>
      </w:r>
      <w:r w:rsidRPr="008A60C8">
        <w:rPr>
          <w:rFonts w:asciiTheme="minorHAnsi" w:hAnsiTheme="minorHAnsi" w:cstheme="minorHAnsi"/>
          <w:lang w:val="bg-BG" w:eastAsia="bg-BG"/>
        </w:rPr>
        <w:t>е представил документ в офертата си с невярно съдържание, свързан с удостоверяване липсата на основания за отстраняване или изпълнението на критериите за подбор (включително изискванията за финансови и икономически условия, технически способности и квалификация, когато е приложимо).</w:t>
      </w:r>
    </w:p>
    <w:p w:rsidR="00E21166" w:rsidRPr="008A60C8" w:rsidRDefault="00E21166" w:rsidP="007869F5">
      <w:pPr>
        <w:spacing w:after="120"/>
        <w:jc w:val="both"/>
        <w:rPr>
          <w:rFonts w:asciiTheme="minorHAnsi" w:hAnsiTheme="minorHAnsi" w:cstheme="minorHAnsi"/>
          <w:lang w:val="bg-BG"/>
        </w:rPr>
      </w:pPr>
      <w:r w:rsidRPr="008A60C8">
        <w:rPr>
          <w:rFonts w:asciiTheme="minorHAnsi" w:hAnsiTheme="minorHAnsi" w:cstheme="minorHAnsi"/>
          <w:lang w:val="bg-BG"/>
        </w:rPr>
        <w:t xml:space="preserve">4. Участникът, който представлявам, </w:t>
      </w:r>
      <w:r w:rsidRPr="008A60C8">
        <w:rPr>
          <w:rFonts w:asciiTheme="minorHAnsi" w:hAnsiTheme="minorHAnsi" w:cstheme="minorHAnsi"/>
          <w:lang w:val="bg-BG" w:eastAsia="bg-BG"/>
        </w:rPr>
        <w:t>е предоставил изискващата се информация, свързана с удостоверяване липсата на основания за отстраняване или изпълнението на критериите за подбор (включително изискванията за финансови и икономически условия, технически способности и квалификация, когато е приложимо).</w:t>
      </w:r>
    </w:p>
    <w:p w:rsidR="00E21166" w:rsidRPr="008A60C8" w:rsidRDefault="00E21166" w:rsidP="007869F5">
      <w:pPr>
        <w:spacing w:after="120"/>
        <w:ind w:right="-8"/>
        <w:jc w:val="both"/>
        <w:rPr>
          <w:rFonts w:asciiTheme="minorHAnsi" w:hAnsiTheme="minorHAnsi" w:cstheme="minorHAnsi"/>
          <w:lang w:val="bg-BG"/>
        </w:rPr>
      </w:pPr>
      <w:r w:rsidRPr="008A60C8">
        <w:rPr>
          <w:rFonts w:asciiTheme="minorHAnsi" w:hAnsiTheme="minorHAnsi" w:cstheme="minorHAnsi"/>
          <w:lang w:val="bg-BG"/>
        </w:rPr>
        <w:lastRenderedPageBreak/>
        <w:t>Известна ми е наказателната отговорност, която нося по чл. 313 от Наказателния кодекс на Република България за потвърждаване на неистина или затаяване на истина в тази писмена декларация.</w:t>
      </w:r>
    </w:p>
    <w:p w:rsidR="00E21166" w:rsidRPr="008A60C8" w:rsidRDefault="00E21166" w:rsidP="007869F5">
      <w:pPr>
        <w:spacing w:after="120"/>
        <w:jc w:val="both"/>
        <w:rPr>
          <w:rFonts w:asciiTheme="minorHAnsi" w:hAnsiTheme="minorHAnsi" w:cstheme="minorHAnsi"/>
          <w:lang w:val="bg-BG"/>
        </w:rPr>
      </w:pPr>
      <w:r w:rsidRPr="008A60C8">
        <w:rPr>
          <w:rFonts w:asciiTheme="minorHAnsi" w:hAnsiTheme="minorHAnsi" w:cstheme="minorHAnsi"/>
          <w:lang w:val="bg-BG"/>
        </w:rPr>
        <w:t>Задължавам се при промени в горепосочените обстоятелства да уведомя възложителя в 3-дневен срок от настъпването им.</w:t>
      </w:r>
    </w:p>
    <w:p w:rsidR="00BB586D" w:rsidRDefault="00BB586D" w:rsidP="007869F5">
      <w:pPr>
        <w:jc w:val="both"/>
        <w:rPr>
          <w:rFonts w:ascii="Calibri" w:hAnsi="Calibri" w:cs="Calibri"/>
          <w:b/>
          <w:szCs w:val="26"/>
          <w:lang w:val="en-US"/>
        </w:rPr>
      </w:pPr>
    </w:p>
    <w:p w:rsidR="007869F5" w:rsidRPr="008A60C8" w:rsidRDefault="007869F5" w:rsidP="007869F5">
      <w:pPr>
        <w:jc w:val="both"/>
        <w:rPr>
          <w:rFonts w:ascii="Calibri" w:hAnsi="Calibri" w:cs="Calibri"/>
          <w:b/>
          <w:szCs w:val="26"/>
          <w:lang w:val="bg-BG"/>
        </w:rPr>
      </w:pPr>
      <w:bookmarkStart w:id="0" w:name="_GoBack"/>
      <w:bookmarkEnd w:id="0"/>
      <w:r w:rsidRPr="008A60C8">
        <w:rPr>
          <w:rFonts w:ascii="Calibri" w:hAnsi="Calibri" w:cs="Calibri"/>
          <w:b/>
          <w:szCs w:val="26"/>
          <w:lang w:val="bg-BG"/>
        </w:rPr>
        <w:t>....................... г.</w:t>
      </w:r>
      <w:r w:rsidRPr="008A60C8">
        <w:rPr>
          <w:rFonts w:ascii="Calibri" w:hAnsi="Calibri" w:cs="Calibri"/>
          <w:b/>
          <w:szCs w:val="26"/>
          <w:lang w:val="bg-BG"/>
        </w:rPr>
        <w:tab/>
      </w:r>
      <w:r w:rsidRPr="008A60C8">
        <w:rPr>
          <w:rFonts w:ascii="Calibri" w:hAnsi="Calibri" w:cs="Calibri"/>
          <w:b/>
          <w:szCs w:val="26"/>
          <w:lang w:val="bg-BG"/>
        </w:rPr>
        <w:tab/>
      </w:r>
      <w:r w:rsidRPr="008A60C8">
        <w:rPr>
          <w:rFonts w:ascii="Calibri" w:hAnsi="Calibri" w:cs="Calibri"/>
          <w:b/>
          <w:szCs w:val="26"/>
          <w:lang w:val="bg-BG"/>
        </w:rPr>
        <w:tab/>
      </w:r>
      <w:r w:rsidRPr="008A60C8">
        <w:rPr>
          <w:rFonts w:ascii="Calibri" w:hAnsi="Calibri" w:cs="Calibri"/>
          <w:b/>
          <w:szCs w:val="26"/>
          <w:lang w:val="bg-BG"/>
        </w:rPr>
        <w:tab/>
      </w:r>
      <w:r w:rsidRPr="008A60C8">
        <w:rPr>
          <w:rFonts w:ascii="Calibri" w:hAnsi="Calibri" w:cs="Calibri"/>
          <w:b/>
          <w:szCs w:val="26"/>
          <w:lang w:val="bg-BG"/>
        </w:rPr>
        <w:tab/>
      </w:r>
      <w:r w:rsidR="00C8161C" w:rsidRPr="008A60C8">
        <w:rPr>
          <w:rFonts w:ascii="Calibri" w:hAnsi="Calibri" w:cs="Calibri"/>
          <w:b/>
          <w:szCs w:val="26"/>
          <w:lang w:val="bg-BG"/>
        </w:rPr>
        <w:t xml:space="preserve">                ДЕКЛАРАТОР</w:t>
      </w:r>
      <w:r w:rsidRPr="008A60C8">
        <w:rPr>
          <w:rFonts w:ascii="Calibri" w:hAnsi="Calibri" w:cs="Calibri"/>
          <w:b/>
          <w:szCs w:val="26"/>
          <w:lang w:val="bg-BG"/>
        </w:rPr>
        <w:t>: ..................................</w:t>
      </w:r>
    </w:p>
    <w:p w:rsidR="007869F5" w:rsidRPr="008A60C8" w:rsidRDefault="007869F5" w:rsidP="007869F5">
      <w:pPr>
        <w:ind w:firstLine="709"/>
        <w:jc w:val="both"/>
        <w:rPr>
          <w:rFonts w:ascii="Calibri" w:hAnsi="Calibri" w:cs="Calibri"/>
          <w:szCs w:val="26"/>
          <w:lang w:val="bg-BG"/>
        </w:rPr>
      </w:pPr>
      <w:r w:rsidRPr="008A60C8">
        <w:rPr>
          <w:rFonts w:ascii="Calibri" w:hAnsi="Calibri" w:cs="Calibri"/>
          <w:b/>
          <w:szCs w:val="26"/>
          <w:lang w:val="bg-BG"/>
        </w:rPr>
        <w:tab/>
      </w:r>
      <w:r w:rsidRPr="008A60C8">
        <w:rPr>
          <w:rFonts w:ascii="Calibri" w:hAnsi="Calibri" w:cs="Calibri"/>
          <w:b/>
          <w:szCs w:val="26"/>
          <w:lang w:val="bg-BG"/>
        </w:rPr>
        <w:tab/>
      </w:r>
      <w:r w:rsidRPr="008A60C8">
        <w:rPr>
          <w:rFonts w:ascii="Calibri" w:hAnsi="Calibri" w:cs="Calibri"/>
          <w:b/>
          <w:szCs w:val="26"/>
          <w:lang w:val="bg-BG"/>
        </w:rPr>
        <w:tab/>
      </w:r>
      <w:r w:rsidRPr="008A60C8">
        <w:rPr>
          <w:rFonts w:ascii="Calibri" w:hAnsi="Calibri" w:cs="Calibri"/>
          <w:b/>
          <w:szCs w:val="26"/>
          <w:lang w:val="bg-BG"/>
        </w:rPr>
        <w:tab/>
      </w:r>
      <w:r w:rsidRPr="008A60C8">
        <w:rPr>
          <w:rFonts w:ascii="Calibri" w:hAnsi="Calibri" w:cs="Calibri"/>
          <w:b/>
          <w:szCs w:val="26"/>
          <w:lang w:val="bg-BG"/>
        </w:rPr>
        <w:tab/>
      </w:r>
      <w:r w:rsidRPr="008A60C8">
        <w:rPr>
          <w:rFonts w:ascii="Calibri" w:hAnsi="Calibri" w:cs="Calibri"/>
          <w:b/>
          <w:szCs w:val="26"/>
          <w:lang w:val="bg-BG"/>
        </w:rPr>
        <w:tab/>
      </w:r>
      <w:r w:rsidR="00C8161C" w:rsidRPr="008A60C8">
        <w:rPr>
          <w:rFonts w:ascii="Calibri" w:hAnsi="Calibri" w:cs="Calibri"/>
          <w:b/>
          <w:szCs w:val="26"/>
          <w:lang w:val="bg-BG"/>
        </w:rPr>
        <w:t xml:space="preserve">                                               </w:t>
      </w:r>
      <w:r w:rsidR="00BB586D" w:rsidRPr="008A60C8">
        <w:rPr>
          <w:rFonts w:ascii="Calibri" w:hAnsi="Calibri" w:cs="Calibri"/>
          <w:b/>
          <w:szCs w:val="26"/>
          <w:lang w:val="bg-BG"/>
        </w:rPr>
        <w:t xml:space="preserve">  </w:t>
      </w:r>
      <w:r w:rsidR="00C8161C" w:rsidRPr="008A60C8">
        <w:rPr>
          <w:rFonts w:ascii="Calibri" w:hAnsi="Calibri" w:cs="Calibri"/>
          <w:szCs w:val="26"/>
          <w:lang w:val="bg-BG"/>
        </w:rPr>
        <w:t>(</w:t>
      </w:r>
      <w:r w:rsidR="00C8161C" w:rsidRPr="008A60C8">
        <w:rPr>
          <w:rFonts w:ascii="Calibri" w:hAnsi="Calibri" w:cs="Calibri"/>
          <w:i/>
          <w:szCs w:val="26"/>
          <w:lang w:val="bg-BG"/>
        </w:rPr>
        <w:t>печат)</w:t>
      </w:r>
      <w:r w:rsidR="00C8161C" w:rsidRPr="008A60C8">
        <w:rPr>
          <w:rFonts w:ascii="Calibri" w:hAnsi="Calibri" w:cs="Calibri"/>
          <w:szCs w:val="26"/>
          <w:lang w:val="bg-BG"/>
        </w:rPr>
        <w:t xml:space="preserve"> </w:t>
      </w:r>
    </w:p>
    <w:sectPr w:rsidR="007869F5" w:rsidRPr="008A60C8" w:rsidSect="007869F5">
      <w:headerReference w:type="first" r:id="rId8"/>
      <w:footerReference w:type="first" r:id="rId9"/>
      <w:endnotePr>
        <w:numFmt w:val="decimal"/>
      </w:endnotePr>
      <w:type w:val="continuous"/>
      <w:pgSz w:w="11906" w:h="16838" w:code="9"/>
      <w:pgMar w:top="1134" w:right="849" w:bottom="1134" w:left="993"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14CE" w:rsidRDefault="008914CE" w:rsidP="00251EA0">
      <w:r>
        <w:separator/>
      </w:r>
    </w:p>
  </w:endnote>
  <w:endnote w:type="continuationSeparator" w:id="0">
    <w:p w:rsidR="008914CE" w:rsidRDefault="008914CE" w:rsidP="00251EA0">
      <w:r>
        <w:continuationSeparator/>
      </w:r>
    </w:p>
  </w:endnote>
  <w:endnote w:id="1">
    <w:p w:rsidR="00E21166" w:rsidRPr="007869F5" w:rsidRDefault="00E21166" w:rsidP="00231FC7">
      <w:pPr>
        <w:ind w:firstLine="709"/>
        <w:jc w:val="both"/>
        <w:textAlignment w:val="center"/>
        <w:rPr>
          <w:rFonts w:asciiTheme="minorHAnsi" w:hAnsiTheme="minorHAnsi" w:cstheme="minorHAnsi"/>
          <w:i/>
          <w:iCs/>
          <w:sz w:val="22"/>
          <w:szCs w:val="22"/>
          <w:lang w:val="bg-BG"/>
        </w:rPr>
      </w:pPr>
      <w:r w:rsidRPr="007869F5">
        <w:rPr>
          <w:rStyle w:val="af1"/>
          <w:rFonts w:asciiTheme="minorHAnsi" w:hAnsiTheme="minorHAnsi" w:cstheme="minorHAnsi"/>
          <w:i/>
          <w:iCs/>
          <w:sz w:val="22"/>
          <w:szCs w:val="22"/>
          <w:lang w:val="bg-BG"/>
        </w:rPr>
        <w:endnoteRef/>
      </w:r>
      <w:r w:rsidRPr="007869F5">
        <w:rPr>
          <w:rFonts w:asciiTheme="minorHAnsi" w:hAnsiTheme="minorHAnsi" w:cstheme="minorHAnsi"/>
          <w:i/>
          <w:iCs/>
          <w:sz w:val="22"/>
          <w:szCs w:val="22"/>
          <w:lang w:val="bg-BG"/>
        </w:rPr>
        <w:t xml:space="preserve"> Когато участникът се представлява от повече от едно лице, декларацията за обстоятелствата по </w:t>
      </w:r>
      <w:r w:rsidRPr="007869F5">
        <w:rPr>
          <w:rStyle w:val="newdocreference1"/>
          <w:rFonts w:asciiTheme="minorHAnsi" w:hAnsiTheme="minorHAnsi" w:cstheme="minorHAnsi"/>
          <w:i/>
          <w:iCs/>
          <w:color w:val="auto"/>
          <w:sz w:val="22"/>
          <w:szCs w:val="22"/>
          <w:u w:val="none"/>
          <w:lang w:val="bg-BG"/>
        </w:rPr>
        <w:t>чл. 54, ал. 1, т. 3 - 5 ЗОП</w:t>
      </w:r>
      <w:r w:rsidRPr="007869F5">
        <w:rPr>
          <w:rFonts w:asciiTheme="minorHAnsi" w:hAnsiTheme="minorHAnsi" w:cstheme="minorHAnsi"/>
          <w:i/>
          <w:iCs/>
          <w:sz w:val="22"/>
          <w:szCs w:val="22"/>
          <w:lang w:val="bg-BG"/>
        </w:rPr>
        <w:t xml:space="preserve"> се подписва от лицето, което може самостоятелно да го представлява. </w:t>
      </w:r>
    </w:p>
    <w:p w:rsidR="00E21166" w:rsidRPr="00BB586D" w:rsidRDefault="00E21166" w:rsidP="00231FC7">
      <w:pPr>
        <w:ind w:firstLine="709"/>
        <w:jc w:val="both"/>
        <w:textAlignment w:val="center"/>
        <w:rPr>
          <w:rFonts w:asciiTheme="minorHAnsi" w:hAnsiTheme="minorHAnsi" w:cstheme="minorHAnsi"/>
          <w:sz w:val="12"/>
          <w:lang w:val="ru-RU"/>
        </w:rPr>
      </w:pPr>
    </w:p>
  </w:endnote>
  <w:endnote w:id="2">
    <w:p w:rsidR="00E21166" w:rsidRPr="007869F5" w:rsidRDefault="00E21166" w:rsidP="00231FC7">
      <w:pPr>
        <w:ind w:firstLine="709"/>
        <w:jc w:val="both"/>
        <w:textAlignment w:val="center"/>
        <w:rPr>
          <w:rFonts w:asciiTheme="minorHAnsi" w:hAnsiTheme="minorHAnsi" w:cstheme="minorHAnsi"/>
          <w:i/>
          <w:iCs/>
          <w:sz w:val="22"/>
          <w:szCs w:val="22"/>
          <w:lang w:val="bg-BG"/>
        </w:rPr>
      </w:pPr>
      <w:r w:rsidRPr="007869F5">
        <w:rPr>
          <w:rStyle w:val="af1"/>
          <w:rFonts w:asciiTheme="minorHAnsi" w:hAnsiTheme="minorHAnsi" w:cstheme="minorHAnsi"/>
          <w:i/>
          <w:iCs/>
          <w:sz w:val="22"/>
          <w:szCs w:val="22"/>
          <w:lang w:val="bg-BG"/>
        </w:rPr>
        <w:endnoteRef/>
      </w:r>
      <w:r w:rsidRPr="007869F5">
        <w:rPr>
          <w:rFonts w:asciiTheme="minorHAnsi" w:hAnsiTheme="minorHAnsi" w:cstheme="minorHAnsi"/>
          <w:i/>
          <w:iCs/>
          <w:sz w:val="22"/>
          <w:szCs w:val="22"/>
          <w:lang w:val="bg-BG"/>
        </w:rPr>
        <w:t xml:space="preserve"> По смисъла на чл. </w:t>
      </w:r>
      <w:r w:rsidRPr="007869F5">
        <w:rPr>
          <w:rFonts w:asciiTheme="minorHAnsi" w:hAnsiTheme="minorHAnsi" w:cstheme="minorHAnsi"/>
          <w:i/>
          <w:iCs/>
          <w:sz w:val="22"/>
          <w:szCs w:val="22"/>
          <w:lang w:val="bg-BG" w:eastAsia="bg-BG"/>
        </w:rPr>
        <w:t>162, ал. 1 от Данъчно-осигурителния кодекс, държавните и общинските вземания са публични и частни</w:t>
      </w:r>
      <w:r w:rsidRPr="007869F5">
        <w:rPr>
          <w:rFonts w:asciiTheme="minorHAnsi" w:hAnsiTheme="minorHAnsi" w:cstheme="minorHAnsi"/>
          <w:i/>
          <w:iCs/>
          <w:sz w:val="22"/>
          <w:szCs w:val="22"/>
          <w:lang w:val="bg-BG"/>
        </w:rPr>
        <w:t>.  Публични са държавните и общинските вземания:</w:t>
      </w:r>
    </w:p>
    <w:p w:rsidR="00E21166" w:rsidRPr="007869F5" w:rsidRDefault="00E21166" w:rsidP="00661E7E">
      <w:pPr>
        <w:ind w:firstLine="709"/>
        <w:jc w:val="both"/>
        <w:textAlignment w:val="center"/>
        <w:rPr>
          <w:rFonts w:asciiTheme="minorHAnsi" w:hAnsiTheme="minorHAnsi" w:cstheme="minorHAnsi"/>
          <w:i/>
          <w:iCs/>
          <w:sz w:val="22"/>
          <w:szCs w:val="22"/>
          <w:lang w:val="bg-BG"/>
        </w:rPr>
      </w:pPr>
      <w:r w:rsidRPr="007869F5">
        <w:rPr>
          <w:rFonts w:asciiTheme="minorHAnsi" w:hAnsiTheme="minorHAnsi" w:cstheme="minorHAnsi"/>
          <w:i/>
          <w:iCs/>
          <w:sz w:val="22"/>
          <w:szCs w:val="22"/>
          <w:lang w:val="bg-BG"/>
        </w:rPr>
        <w:t>1. за данъци, включително акцизи, както и мита, задължителни осигурителни вноски и други вноски за бюджета;</w:t>
      </w:r>
    </w:p>
    <w:p w:rsidR="00E21166" w:rsidRPr="007869F5" w:rsidRDefault="00E21166" w:rsidP="00661E7E">
      <w:pPr>
        <w:ind w:firstLine="709"/>
        <w:jc w:val="both"/>
        <w:textAlignment w:val="center"/>
        <w:rPr>
          <w:rFonts w:asciiTheme="minorHAnsi" w:hAnsiTheme="minorHAnsi" w:cstheme="minorHAnsi"/>
          <w:i/>
          <w:iCs/>
          <w:sz w:val="22"/>
          <w:szCs w:val="22"/>
          <w:lang w:val="bg-BG"/>
        </w:rPr>
      </w:pPr>
      <w:r w:rsidRPr="007869F5">
        <w:rPr>
          <w:rFonts w:asciiTheme="minorHAnsi" w:hAnsiTheme="minorHAnsi" w:cstheme="minorHAnsi"/>
          <w:i/>
          <w:iCs/>
          <w:sz w:val="22"/>
          <w:szCs w:val="22"/>
          <w:lang w:val="bg-BG"/>
        </w:rPr>
        <w:t>2. за други вноски, установени по основание и размер със закон;</w:t>
      </w:r>
    </w:p>
    <w:p w:rsidR="00E21166" w:rsidRPr="007869F5" w:rsidRDefault="00E21166" w:rsidP="00661E7E">
      <w:pPr>
        <w:ind w:firstLine="709"/>
        <w:jc w:val="both"/>
        <w:textAlignment w:val="center"/>
        <w:rPr>
          <w:rFonts w:asciiTheme="minorHAnsi" w:hAnsiTheme="minorHAnsi" w:cstheme="minorHAnsi"/>
          <w:i/>
          <w:iCs/>
          <w:sz w:val="22"/>
          <w:szCs w:val="22"/>
          <w:lang w:val="bg-BG"/>
        </w:rPr>
      </w:pPr>
      <w:r w:rsidRPr="007869F5">
        <w:rPr>
          <w:rFonts w:asciiTheme="minorHAnsi" w:hAnsiTheme="minorHAnsi" w:cstheme="minorHAnsi"/>
          <w:i/>
          <w:iCs/>
          <w:sz w:val="22"/>
          <w:szCs w:val="22"/>
          <w:lang w:val="bg-BG"/>
        </w:rPr>
        <w:t>3. за държавни и общински такси, установени по основание със закон;</w:t>
      </w:r>
    </w:p>
    <w:p w:rsidR="00E21166" w:rsidRPr="007869F5" w:rsidRDefault="00E21166" w:rsidP="00661E7E">
      <w:pPr>
        <w:ind w:firstLine="709"/>
        <w:jc w:val="both"/>
        <w:textAlignment w:val="center"/>
        <w:rPr>
          <w:rFonts w:asciiTheme="minorHAnsi" w:hAnsiTheme="minorHAnsi" w:cstheme="minorHAnsi"/>
          <w:i/>
          <w:iCs/>
          <w:sz w:val="22"/>
          <w:szCs w:val="22"/>
          <w:lang w:val="bg-BG"/>
        </w:rPr>
      </w:pPr>
      <w:r w:rsidRPr="007869F5">
        <w:rPr>
          <w:rFonts w:asciiTheme="minorHAnsi" w:hAnsiTheme="minorHAnsi" w:cstheme="minorHAnsi"/>
          <w:i/>
          <w:iCs/>
          <w:sz w:val="22"/>
          <w:szCs w:val="22"/>
          <w:lang w:val="bg-BG"/>
        </w:rPr>
        <w:t>4. за незаконосъобразно извършени осигурителни разходи;</w:t>
      </w:r>
    </w:p>
    <w:p w:rsidR="00E21166" w:rsidRPr="007869F5" w:rsidRDefault="00E21166" w:rsidP="00661E7E">
      <w:pPr>
        <w:ind w:firstLine="709"/>
        <w:jc w:val="both"/>
        <w:textAlignment w:val="center"/>
        <w:rPr>
          <w:rFonts w:asciiTheme="minorHAnsi" w:hAnsiTheme="minorHAnsi" w:cstheme="minorHAnsi"/>
          <w:i/>
          <w:iCs/>
          <w:sz w:val="22"/>
          <w:szCs w:val="22"/>
          <w:lang w:val="bg-BG"/>
        </w:rPr>
      </w:pPr>
      <w:r w:rsidRPr="007869F5">
        <w:rPr>
          <w:rFonts w:asciiTheme="minorHAnsi" w:hAnsiTheme="minorHAnsi" w:cstheme="minorHAnsi"/>
          <w:i/>
          <w:iCs/>
          <w:sz w:val="22"/>
          <w:szCs w:val="22"/>
          <w:lang w:val="bg-BG"/>
        </w:rPr>
        <w:t>5. за паричната равностойност на вещи, отнети в полза на държавата, глоби и имуществени санкции, конфискации и отнемане на парични средства в полза на държавата;</w:t>
      </w:r>
    </w:p>
    <w:p w:rsidR="00E21166" w:rsidRPr="007869F5" w:rsidRDefault="00E21166" w:rsidP="00661E7E">
      <w:pPr>
        <w:ind w:firstLine="709"/>
        <w:jc w:val="both"/>
        <w:textAlignment w:val="center"/>
        <w:rPr>
          <w:rFonts w:asciiTheme="minorHAnsi" w:hAnsiTheme="minorHAnsi" w:cstheme="minorHAnsi"/>
          <w:i/>
          <w:iCs/>
          <w:sz w:val="22"/>
          <w:szCs w:val="22"/>
          <w:lang w:val="bg-BG"/>
        </w:rPr>
      </w:pPr>
      <w:r w:rsidRPr="007869F5">
        <w:rPr>
          <w:rFonts w:asciiTheme="minorHAnsi" w:hAnsiTheme="minorHAnsi" w:cstheme="minorHAnsi"/>
          <w:i/>
          <w:iCs/>
          <w:sz w:val="22"/>
          <w:szCs w:val="22"/>
          <w:lang w:val="bg-BG"/>
        </w:rPr>
        <w:t>6. по влезли в сила присъди, решения и определения на съдилищата за публични вземания в полза на държавата или общините, както и решения на Европейската комисия за възстановяване на неправомерно предоставена държавна помощ, включително за дължимите по тях обезщетения, глоби и имуществени санкции;</w:t>
      </w:r>
    </w:p>
    <w:p w:rsidR="00E21166" w:rsidRPr="007869F5" w:rsidRDefault="00E21166" w:rsidP="00661E7E">
      <w:pPr>
        <w:ind w:firstLine="709"/>
        <w:jc w:val="both"/>
        <w:textAlignment w:val="center"/>
        <w:rPr>
          <w:rFonts w:asciiTheme="minorHAnsi" w:hAnsiTheme="minorHAnsi" w:cstheme="minorHAnsi"/>
          <w:i/>
          <w:iCs/>
          <w:sz w:val="22"/>
          <w:szCs w:val="22"/>
          <w:lang w:val="bg-BG"/>
        </w:rPr>
      </w:pPr>
      <w:r w:rsidRPr="007869F5">
        <w:rPr>
          <w:rFonts w:asciiTheme="minorHAnsi" w:hAnsiTheme="minorHAnsi" w:cstheme="minorHAnsi"/>
          <w:i/>
          <w:iCs/>
          <w:sz w:val="22"/>
          <w:szCs w:val="22"/>
          <w:lang w:val="bg-BG"/>
        </w:rPr>
        <w:t>7. по влезли в сила наказателни постановления;</w:t>
      </w:r>
    </w:p>
    <w:p w:rsidR="00E21166" w:rsidRPr="007869F5" w:rsidRDefault="00E21166" w:rsidP="00661E7E">
      <w:pPr>
        <w:ind w:firstLine="709"/>
        <w:jc w:val="both"/>
        <w:textAlignment w:val="center"/>
        <w:rPr>
          <w:rFonts w:asciiTheme="minorHAnsi" w:hAnsiTheme="minorHAnsi" w:cstheme="minorHAnsi"/>
          <w:i/>
          <w:iCs/>
          <w:sz w:val="22"/>
          <w:szCs w:val="22"/>
          <w:lang w:val="bg-BG"/>
        </w:rPr>
      </w:pPr>
      <w:r w:rsidRPr="007869F5">
        <w:rPr>
          <w:rFonts w:asciiTheme="minorHAnsi" w:hAnsiTheme="minorHAnsi" w:cstheme="minorHAnsi"/>
          <w:i/>
          <w:iCs/>
          <w:sz w:val="22"/>
          <w:szCs w:val="22"/>
          <w:lang w:val="bg-BG"/>
        </w:rPr>
        <w:t>8. за недължимо платените и надплатените суми, както и за неправомерно получените или неправомерно усвоените средства по проекти,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Шенген и Преходния финансов инструмент, включително от свързаното с тях национално съфинансиране, които възникват въз основа на административен акт, както и глобите и другите парични санкции, предвидени в националното законодателство и в правото на Европейския съюз;</w:t>
      </w:r>
    </w:p>
    <w:p w:rsidR="00E21166" w:rsidRPr="007869F5" w:rsidRDefault="00E21166" w:rsidP="00661E7E">
      <w:pPr>
        <w:ind w:firstLine="709"/>
        <w:jc w:val="both"/>
        <w:textAlignment w:val="center"/>
        <w:rPr>
          <w:rFonts w:asciiTheme="minorHAnsi" w:hAnsiTheme="minorHAnsi" w:cstheme="minorHAnsi"/>
          <w:i/>
          <w:iCs/>
          <w:sz w:val="22"/>
          <w:szCs w:val="22"/>
          <w:lang w:val="bg-BG"/>
        </w:rPr>
      </w:pPr>
      <w:r w:rsidRPr="007869F5">
        <w:rPr>
          <w:rFonts w:asciiTheme="minorHAnsi" w:hAnsiTheme="minorHAnsi" w:cstheme="minorHAnsi"/>
          <w:i/>
          <w:iCs/>
          <w:sz w:val="22"/>
          <w:szCs w:val="22"/>
          <w:lang w:val="bg-BG"/>
        </w:rPr>
        <w:t>9.  лихвите за вземанията по т. 1 - 8.</w:t>
      </w:r>
    </w:p>
    <w:p w:rsidR="00E21166" w:rsidRPr="00BB586D" w:rsidRDefault="00E21166" w:rsidP="00661E7E">
      <w:pPr>
        <w:ind w:firstLine="709"/>
        <w:jc w:val="both"/>
        <w:textAlignment w:val="center"/>
        <w:rPr>
          <w:rFonts w:asciiTheme="minorHAnsi" w:hAnsiTheme="minorHAnsi" w:cstheme="minorHAnsi"/>
          <w:sz w:val="14"/>
          <w:lang w:val="ru-RU"/>
        </w:rPr>
      </w:pPr>
    </w:p>
  </w:endnote>
  <w:endnote w:id="3">
    <w:p w:rsidR="00E21166" w:rsidRPr="007869F5" w:rsidRDefault="00E21166" w:rsidP="00231FC7">
      <w:pPr>
        <w:ind w:firstLine="709"/>
        <w:jc w:val="both"/>
        <w:textAlignment w:val="center"/>
        <w:rPr>
          <w:rFonts w:asciiTheme="minorHAnsi" w:hAnsiTheme="minorHAnsi" w:cstheme="minorHAnsi"/>
          <w:i/>
          <w:iCs/>
          <w:sz w:val="22"/>
          <w:szCs w:val="22"/>
          <w:lang w:val="bg-BG" w:eastAsia="bg-BG"/>
        </w:rPr>
      </w:pPr>
      <w:r w:rsidRPr="007869F5">
        <w:rPr>
          <w:rStyle w:val="af1"/>
          <w:rFonts w:asciiTheme="minorHAnsi" w:hAnsiTheme="minorHAnsi" w:cstheme="minorHAnsi"/>
          <w:i/>
          <w:iCs/>
          <w:sz w:val="22"/>
          <w:szCs w:val="22"/>
          <w:lang w:val="bg-BG"/>
        </w:rPr>
        <w:endnoteRef/>
      </w:r>
      <w:r w:rsidRPr="007869F5">
        <w:rPr>
          <w:rFonts w:asciiTheme="minorHAnsi" w:hAnsiTheme="minorHAnsi" w:cstheme="minorHAnsi"/>
          <w:i/>
          <w:iCs/>
          <w:sz w:val="22"/>
          <w:szCs w:val="22"/>
          <w:lang w:val="bg-BG"/>
        </w:rPr>
        <w:t xml:space="preserve"> </w:t>
      </w:r>
      <w:r w:rsidRPr="007869F5">
        <w:rPr>
          <w:rFonts w:asciiTheme="minorHAnsi" w:hAnsiTheme="minorHAnsi" w:cstheme="minorHAnsi"/>
          <w:i/>
          <w:iCs/>
          <w:sz w:val="22"/>
          <w:szCs w:val="22"/>
          <w:lang w:val="bg-BG" w:eastAsia="bg-BG"/>
        </w:rPr>
        <w:t>Обстоятелството за задължително отстраняване не се прилага, когато:</w:t>
      </w:r>
    </w:p>
    <w:p w:rsidR="00E21166" w:rsidRPr="007869F5" w:rsidRDefault="00E21166" w:rsidP="00231FC7">
      <w:pPr>
        <w:ind w:firstLine="709"/>
        <w:jc w:val="both"/>
        <w:textAlignment w:val="center"/>
        <w:rPr>
          <w:rFonts w:asciiTheme="minorHAnsi" w:hAnsiTheme="minorHAnsi" w:cstheme="minorHAnsi"/>
          <w:i/>
          <w:iCs/>
          <w:sz w:val="22"/>
          <w:szCs w:val="22"/>
          <w:lang w:val="bg-BG" w:eastAsia="bg-BG"/>
        </w:rPr>
      </w:pPr>
      <w:r w:rsidRPr="007869F5">
        <w:rPr>
          <w:rFonts w:asciiTheme="minorHAnsi" w:hAnsiTheme="minorHAnsi" w:cstheme="minorHAnsi"/>
          <w:i/>
          <w:iCs/>
          <w:sz w:val="22"/>
          <w:szCs w:val="22"/>
          <w:lang w:val="bg-BG" w:eastAsia="bg-BG"/>
        </w:rPr>
        <w:t>1. се налага да се защитят особено важни държавни или обществени интереси;</w:t>
      </w:r>
    </w:p>
    <w:p w:rsidR="00E21166" w:rsidRPr="007869F5" w:rsidRDefault="00E21166" w:rsidP="00231FC7">
      <w:pPr>
        <w:ind w:firstLine="709"/>
        <w:jc w:val="both"/>
        <w:textAlignment w:val="center"/>
        <w:rPr>
          <w:rFonts w:asciiTheme="minorHAnsi" w:hAnsiTheme="minorHAnsi" w:cstheme="minorHAnsi"/>
          <w:i/>
          <w:iCs/>
          <w:sz w:val="22"/>
          <w:szCs w:val="22"/>
          <w:lang w:val="bg-BG" w:eastAsia="bg-BG"/>
        </w:rPr>
      </w:pPr>
      <w:r w:rsidRPr="007869F5">
        <w:rPr>
          <w:rFonts w:asciiTheme="minorHAnsi" w:hAnsiTheme="minorHAnsi" w:cstheme="minorHAnsi"/>
          <w:i/>
          <w:iCs/>
          <w:sz w:val="22"/>
          <w:szCs w:val="22"/>
          <w:lang w:val="bg-BG" w:eastAsia="bg-BG"/>
        </w:rPr>
        <w:t>2.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rsidR="00E21166" w:rsidRPr="00BB586D" w:rsidRDefault="00E21166" w:rsidP="00231FC7">
      <w:pPr>
        <w:ind w:firstLine="709"/>
        <w:jc w:val="both"/>
        <w:textAlignment w:val="center"/>
        <w:rPr>
          <w:rFonts w:asciiTheme="minorHAnsi" w:hAnsiTheme="minorHAnsi" w:cstheme="minorHAnsi"/>
          <w:sz w:val="14"/>
          <w:lang w:val="ru-RU"/>
        </w:rPr>
      </w:pPr>
    </w:p>
  </w:endnote>
  <w:endnote w:id="4">
    <w:p w:rsidR="00E21166" w:rsidRPr="007869F5" w:rsidRDefault="00E21166" w:rsidP="00231FC7">
      <w:pPr>
        <w:ind w:firstLine="709"/>
        <w:jc w:val="both"/>
        <w:textAlignment w:val="center"/>
        <w:rPr>
          <w:rFonts w:asciiTheme="minorHAnsi" w:hAnsiTheme="minorHAnsi" w:cstheme="minorHAnsi"/>
          <w:i/>
          <w:iCs/>
          <w:sz w:val="22"/>
          <w:szCs w:val="22"/>
          <w:lang w:val="bg-BG" w:eastAsia="bg-BG"/>
        </w:rPr>
      </w:pPr>
      <w:r w:rsidRPr="007869F5">
        <w:rPr>
          <w:rStyle w:val="af1"/>
          <w:rFonts w:asciiTheme="minorHAnsi" w:hAnsiTheme="minorHAnsi" w:cstheme="minorHAnsi"/>
          <w:i/>
          <w:iCs/>
          <w:sz w:val="22"/>
          <w:szCs w:val="22"/>
        </w:rPr>
        <w:endnoteRef/>
      </w:r>
      <w:r w:rsidRPr="007869F5">
        <w:rPr>
          <w:rFonts w:asciiTheme="minorHAnsi" w:hAnsiTheme="minorHAnsi" w:cstheme="minorHAnsi"/>
          <w:sz w:val="22"/>
          <w:szCs w:val="22"/>
          <w:lang w:val="ru-RU"/>
        </w:rPr>
        <w:t xml:space="preserve"> </w:t>
      </w:r>
      <w:r w:rsidRPr="007869F5">
        <w:rPr>
          <w:rFonts w:asciiTheme="minorHAnsi" w:hAnsiTheme="minorHAnsi" w:cstheme="minorHAnsi"/>
          <w:i/>
          <w:iCs/>
          <w:sz w:val="22"/>
          <w:szCs w:val="22"/>
          <w:lang w:val="bg-BG" w:eastAsia="bg-BG"/>
        </w:rPr>
        <w:t xml:space="preserve">Съгласно чл. 44 от ЗОП, при подготовката за възлагане на обществена поръчка възложителят може да проведе пазарни консултации, като потърси съвети от независими експерти или органи, или от участници на пазара.  Консултациите могат да се използват, при условие че не водят до нарушаване на конкуренцията и на принципите за недискриминация и прозрачност. </w:t>
      </w:r>
    </w:p>
    <w:p w:rsidR="00E21166" w:rsidRPr="007869F5" w:rsidRDefault="00E21166" w:rsidP="00231FC7">
      <w:pPr>
        <w:ind w:firstLine="709"/>
        <w:jc w:val="both"/>
        <w:textAlignment w:val="center"/>
        <w:rPr>
          <w:rFonts w:asciiTheme="minorHAnsi" w:hAnsiTheme="minorHAnsi" w:cstheme="minorHAnsi"/>
          <w:i/>
          <w:iCs/>
          <w:sz w:val="22"/>
          <w:szCs w:val="22"/>
          <w:lang w:val="bg-BG" w:eastAsia="bg-BG"/>
        </w:rPr>
      </w:pPr>
      <w:r w:rsidRPr="007869F5">
        <w:rPr>
          <w:rFonts w:asciiTheme="minorHAnsi" w:hAnsiTheme="minorHAnsi" w:cstheme="minorHAnsi"/>
          <w:i/>
          <w:iCs/>
          <w:sz w:val="22"/>
          <w:szCs w:val="22"/>
          <w:lang w:val="bg-BG" w:eastAsia="bg-BG"/>
        </w:rPr>
        <w:t xml:space="preserve">Възложителят предприема действия, които да гарантират, че лицата, участвали в пазарните консултации и/или в подготовката на процедурата, нямат предимство пред останалите кандидати или участници.  </w:t>
      </w:r>
    </w:p>
    <w:p w:rsidR="00E21166" w:rsidRPr="007869F5" w:rsidRDefault="00E21166" w:rsidP="00231FC7">
      <w:pPr>
        <w:ind w:firstLine="709"/>
        <w:jc w:val="both"/>
        <w:textAlignment w:val="center"/>
        <w:rPr>
          <w:rFonts w:asciiTheme="minorHAnsi" w:hAnsiTheme="minorHAnsi" w:cstheme="minorHAnsi"/>
          <w:i/>
          <w:iCs/>
          <w:sz w:val="22"/>
          <w:szCs w:val="22"/>
          <w:lang w:val="bg-BG" w:eastAsia="bg-BG"/>
        </w:rPr>
      </w:pPr>
      <w:r w:rsidRPr="007869F5">
        <w:rPr>
          <w:rFonts w:asciiTheme="minorHAnsi" w:hAnsiTheme="minorHAnsi" w:cstheme="minorHAnsi"/>
          <w:i/>
          <w:iCs/>
          <w:sz w:val="22"/>
          <w:szCs w:val="22"/>
          <w:lang w:val="bg-BG" w:eastAsia="bg-BG"/>
        </w:rPr>
        <w:t>В случай че с извършването на тези действия не може да се осигури спазване на принципа за равнопоставеност, участникът, участвал в пазарните консултации и/или в подготовката за възлагане на поръчката, се отстранява от процедурата, ако не може да докаже, че участието му не води до нарушаване на този принцип.</w:t>
      </w:r>
    </w:p>
    <w:p w:rsidR="00E21166" w:rsidRPr="00C8161C" w:rsidRDefault="00E21166" w:rsidP="00661E7E">
      <w:pPr>
        <w:ind w:firstLine="709"/>
        <w:jc w:val="both"/>
        <w:textAlignment w:val="center"/>
        <w:rPr>
          <w:rFonts w:asciiTheme="minorHAnsi" w:hAnsiTheme="minorHAnsi" w:cstheme="minorHAnsi"/>
          <w:lang w:val="ru-RU"/>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166" w:rsidRDefault="004007F9">
    <w:pPr>
      <w:pStyle w:val="ad"/>
      <w:jc w:val="right"/>
    </w:pPr>
    <w:r>
      <w:fldChar w:fldCharType="begin"/>
    </w:r>
    <w:r>
      <w:instrText xml:space="preserve"> PAGE   \* MERGEFORMAT </w:instrText>
    </w:r>
    <w:r>
      <w:fldChar w:fldCharType="separate"/>
    </w:r>
    <w:r w:rsidR="004D3851">
      <w:rPr>
        <w:noProof/>
      </w:rPr>
      <w:t>1</w:t>
    </w:r>
    <w:r>
      <w:rPr>
        <w:noProof/>
      </w:rPr>
      <w:fldChar w:fldCharType="end"/>
    </w:r>
  </w:p>
  <w:p w:rsidR="00E21166" w:rsidRDefault="00E2116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14CE" w:rsidRDefault="008914CE" w:rsidP="00251EA0">
      <w:r>
        <w:separator/>
      </w:r>
    </w:p>
  </w:footnote>
  <w:footnote w:type="continuationSeparator" w:id="0">
    <w:p w:rsidR="008914CE" w:rsidRDefault="008914CE" w:rsidP="00251E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166" w:rsidRPr="0050507D" w:rsidRDefault="005D3518" w:rsidP="00231FC7">
    <w:pPr>
      <w:widowControl w:val="0"/>
      <w:numPr>
        <w:ilvl w:val="12"/>
        <w:numId w:val="0"/>
      </w:numPr>
      <w:ind w:left="4860"/>
      <w:jc w:val="right"/>
      <w:rPr>
        <w:rFonts w:asciiTheme="minorHAnsi" w:hAnsiTheme="minorHAnsi" w:cstheme="minorHAnsi"/>
        <w:b/>
        <w:i/>
        <w:szCs w:val="26"/>
      </w:rPr>
    </w:pPr>
    <w:r w:rsidRPr="0050507D">
      <w:rPr>
        <w:rFonts w:asciiTheme="minorHAnsi" w:hAnsiTheme="minorHAnsi" w:cstheme="minorHAnsi"/>
        <w:b/>
        <w:bCs/>
        <w:i/>
        <w:szCs w:val="26"/>
        <w:lang w:val="bg-BG"/>
      </w:rPr>
      <w:t xml:space="preserve">Образец </w:t>
    </w:r>
    <w:r w:rsidR="00E21166" w:rsidRPr="0050507D">
      <w:rPr>
        <w:rFonts w:asciiTheme="minorHAnsi" w:hAnsiTheme="minorHAnsi" w:cstheme="minorHAnsi"/>
        <w:b/>
        <w:bCs/>
        <w:i/>
        <w:szCs w:val="26"/>
        <w:lang w:val="bg-BG"/>
      </w:rPr>
      <w:t xml:space="preserve">№ </w:t>
    </w:r>
    <w:r w:rsidR="00E10347">
      <w:rPr>
        <w:rFonts w:asciiTheme="minorHAnsi" w:hAnsiTheme="minorHAnsi" w:cstheme="minorHAnsi"/>
        <w:b/>
        <w:bCs/>
        <w:i/>
        <w:szCs w:val="26"/>
        <w:lang w:val="bg-BG"/>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245960"/>
    <w:multiLevelType w:val="hybridMultilevel"/>
    <w:tmpl w:val="6CCE76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1DE"/>
    <w:rsid w:val="000202F3"/>
    <w:rsid w:val="000214BB"/>
    <w:rsid w:val="0002710C"/>
    <w:rsid w:val="000741E4"/>
    <w:rsid w:val="00095C0C"/>
    <w:rsid w:val="000B5EB9"/>
    <w:rsid w:val="000D1A0B"/>
    <w:rsid w:val="000E1BE1"/>
    <w:rsid w:val="000F6F37"/>
    <w:rsid w:val="001110C5"/>
    <w:rsid w:val="001308DF"/>
    <w:rsid w:val="00134970"/>
    <w:rsid w:val="00143193"/>
    <w:rsid w:val="001501E5"/>
    <w:rsid w:val="00152D69"/>
    <w:rsid w:val="001651B1"/>
    <w:rsid w:val="00181916"/>
    <w:rsid w:val="00183435"/>
    <w:rsid w:val="001A4685"/>
    <w:rsid w:val="001B082F"/>
    <w:rsid w:val="001B32DD"/>
    <w:rsid w:val="001B6E20"/>
    <w:rsid w:val="001D27A0"/>
    <w:rsid w:val="001E126E"/>
    <w:rsid w:val="00217247"/>
    <w:rsid w:val="00223647"/>
    <w:rsid w:val="00231FC7"/>
    <w:rsid w:val="00251EA0"/>
    <w:rsid w:val="0028429D"/>
    <w:rsid w:val="00294CAF"/>
    <w:rsid w:val="002F57AD"/>
    <w:rsid w:val="00341468"/>
    <w:rsid w:val="00344DE8"/>
    <w:rsid w:val="003451EA"/>
    <w:rsid w:val="0039209B"/>
    <w:rsid w:val="003A0A9B"/>
    <w:rsid w:val="003C71DE"/>
    <w:rsid w:val="003D6F64"/>
    <w:rsid w:val="004007F9"/>
    <w:rsid w:val="00407D8F"/>
    <w:rsid w:val="00422C17"/>
    <w:rsid w:val="004249DF"/>
    <w:rsid w:val="00475E34"/>
    <w:rsid w:val="0049786C"/>
    <w:rsid w:val="004D3851"/>
    <w:rsid w:val="004D53F8"/>
    <w:rsid w:val="004F18E8"/>
    <w:rsid w:val="0050507D"/>
    <w:rsid w:val="00527980"/>
    <w:rsid w:val="00564413"/>
    <w:rsid w:val="00586AC9"/>
    <w:rsid w:val="005A0EA5"/>
    <w:rsid w:val="005D3518"/>
    <w:rsid w:val="005F26A8"/>
    <w:rsid w:val="00613A2D"/>
    <w:rsid w:val="00632C59"/>
    <w:rsid w:val="00654B13"/>
    <w:rsid w:val="00661E7E"/>
    <w:rsid w:val="006941D1"/>
    <w:rsid w:val="00696FBF"/>
    <w:rsid w:val="006A2ADF"/>
    <w:rsid w:val="006C252E"/>
    <w:rsid w:val="006C4685"/>
    <w:rsid w:val="006D7546"/>
    <w:rsid w:val="006F30B6"/>
    <w:rsid w:val="0070253C"/>
    <w:rsid w:val="00776971"/>
    <w:rsid w:val="007821D5"/>
    <w:rsid w:val="0078359C"/>
    <w:rsid w:val="0078528D"/>
    <w:rsid w:val="007869F5"/>
    <w:rsid w:val="0079115A"/>
    <w:rsid w:val="007B4E57"/>
    <w:rsid w:val="007D607A"/>
    <w:rsid w:val="007F13A0"/>
    <w:rsid w:val="007F413C"/>
    <w:rsid w:val="008016AB"/>
    <w:rsid w:val="00830E97"/>
    <w:rsid w:val="00835921"/>
    <w:rsid w:val="00857065"/>
    <w:rsid w:val="008641A4"/>
    <w:rsid w:val="00864CC5"/>
    <w:rsid w:val="008701CB"/>
    <w:rsid w:val="00877498"/>
    <w:rsid w:val="008914CE"/>
    <w:rsid w:val="008A60C8"/>
    <w:rsid w:val="008B6C68"/>
    <w:rsid w:val="008C0F11"/>
    <w:rsid w:val="008D7B8B"/>
    <w:rsid w:val="00900CE8"/>
    <w:rsid w:val="00902CF1"/>
    <w:rsid w:val="00906DAE"/>
    <w:rsid w:val="00907C82"/>
    <w:rsid w:val="00911931"/>
    <w:rsid w:val="0091382A"/>
    <w:rsid w:val="00914893"/>
    <w:rsid w:val="00922777"/>
    <w:rsid w:val="0094604F"/>
    <w:rsid w:val="00947028"/>
    <w:rsid w:val="009553C3"/>
    <w:rsid w:val="00957B44"/>
    <w:rsid w:val="00980AC1"/>
    <w:rsid w:val="00985B6C"/>
    <w:rsid w:val="009B5129"/>
    <w:rsid w:val="009D44CE"/>
    <w:rsid w:val="009D6266"/>
    <w:rsid w:val="009E3678"/>
    <w:rsid w:val="009F17B5"/>
    <w:rsid w:val="00A06E7A"/>
    <w:rsid w:val="00A24B43"/>
    <w:rsid w:val="00A32A57"/>
    <w:rsid w:val="00A5596E"/>
    <w:rsid w:val="00A7224B"/>
    <w:rsid w:val="00A82028"/>
    <w:rsid w:val="00A87840"/>
    <w:rsid w:val="00AB4B37"/>
    <w:rsid w:val="00AB6CF4"/>
    <w:rsid w:val="00AC13C2"/>
    <w:rsid w:val="00AC4A07"/>
    <w:rsid w:val="00AE17F9"/>
    <w:rsid w:val="00B07CA3"/>
    <w:rsid w:val="00B33CEA"/>
    <w:rsid w:val="00B55BA4"/>
    <w:rsid w:val="00B6222A"/>
    <w:rsid w:val="00B67D5C"/>
    <w:rsid w:val="00B92A65"/>
    <w:rsid w:val="00BB586D"/>
    <w:rsid w:val="00BC2DCF"/>
    <w:rsid w:val="00BD2D0B"/>
    <w:rsid w:val="00BE22DA"/>
    <w:rsid w:val="00C06CBD"/>
    <w:rsid w:val="00C1732B"/>
    <w:rsid w:val="00C26FD6"/>
    <w:rsid w:val="00C3720B"/>
    <w:rsid w:val="00C41ADA"/>
    <w:rsid w:val="00C75B86"/>
    <w:rsid w:val="00C8161C"/>
    <w:rsid w:val="00C9229D"/>
    <w:rsid w:val="00CC14CE"/>
    <w:rsid w:val="00CE36EC"/>
    <w:rsid w:val="00CF0A9F"/>
    <w:rsid w:val="00D15FE2"/>
    <w:rsid w:val="00D21798"/>
    <w:rsid w:val="00D8120A"/>
    <w:rsid w:val="00DE02BB"/>
    <w:rsid w:val="00DE398A"/>
    <w:rsid w:val="00DF7177"/>
    <w:rsid w:val="00E10347"/>
    <w:rsid w:val="00E21166"/>
    <w:rsid w:val="00E56BCC"/>
    <w:rsid w:val="00EA4CA6"/>
    <w:rsid w:val="00EE2D53"/>
    <w:rsid w:val="00EF12D2"/>
    <w:rsid w:val="00F55C8C"/>
    <w:rsid w:val="00F61033"/>
    <w:rsid w:val="00F83E62"/>
    <w:rsid w:val="00F91B81"/>
    <w:rsid w:val="00FB3497"/>
    <w:rsid w:val="00FB48C6"/>
    <w:rsid w:val="00FB592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1DE"/>
    <w:rPr>
      <w:rFonts w:ascii="Arial" w:hAnsi="Arial" w:cs="Arial"/>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3C71DE"/>
    <w:pPr>
      <w:ind w:left="630"/>
    </w:pPr>
    <w:rPr>
      <w:rFonts w:cs="Times New Roman"/>
      <w:szCs w:val="20"/>
    </w:rPr>
  </w:style>
  <w:style w:type="character" w:customStyle="1" w:styleId="20">
    <w:name w:val="Основен текст с отстъп 2 Знак"/>
    <w:basedOn w:val="a0"/>
    <w:link w:val="2"/>
    <w:uiPriority w:val="99"/>
    <w:semiHidden/>
    <w:locked/>
    <w:rsid w:val="006941D1"/>
    <w:rPr>
      <w:rFonts w:ascii="Arial" w:hAnsi="Arial"/>
      <w:sz w:val="24"/>
      <w:lang w:val="en-GB" w:eastAsia="en-US"/>
    </w:rPr>
  </w:style>
  <w:style w:type="paragraph" w:customStyle="1" w:styleId="31">
    <w:name w:val="3 1"/>
    <w:uiPriority w:val="99"/>
    <w:rsid w:val="003C71DE"/>
    <w:pPr>
      <w:tabs>
        <w:tab w:val="left" w:pos="-720"/>
        <w:tab w:val="left" w:pos="0"/>
        <w:tab w:val="decimal" w:pos="720"/>
      </w:tabs>
      <w:suppressAutoHyphens/>
      <w:ind w:firstLine="720"/>
    </w:pPr>
    <w:rPr>
      <w:rFonts w:ascii="Courier" w:hAnsi="Courier" w:cs="Courier"/>
      <w:sz w:val="24"/>
      <w:szCs w:val="24"/>
      <w:lang w:val="en-US" w:eastAsia="en-US"/>
    </w:rPr>
  </w:style>
  <w:style w:type="paragraph" w:styleId="a3">
    <w:name w:val="Title"/>
    <w:basedOn w:val="a"/>
    <w:link w:val="a4"/>
    <w:uiPriority w:val="99"/>
    <w:qFormat/>
    <w:rsid w:val="003C71DE"/>
    <w:pPr>
      <w:jc w:val="center"/>
    </w:pPr>
    <w:rPr>
      <w:rFonts w:ascii="Cambria" w:hAnsi="Cambria" w:cs="Times New Roman"/>
      <w:b/>
      <w:kern w:val="28"/>
      <w:sz w:val="32"/>
      <w:szCs w:val="20"/>
    </w:rPr>
  </w:style>
  <w:style w:type="character" w:customStyle="1" w:styleId="a4">
    <w:name w:val="Заглавие Знак"/>
    <w:basedOn w:val="a0"/>
    <w:link w:val="a3"/>
    <w:uiPriority w:val="99"/>
    <w:locked/>
    <w:rsid w:val="006941D1"/>
    <w:rPr>
      <w:rFonts w:ascii="Cambria" w:hAnsi="Cambria"/>
      <w:b/>
      <w:kern w:val="28"/>
      <w:sz w:val="32"/>
      <w:lang w:val="en-GB" w:eastAsia="en-US"/>
    </w:rPr>
  </w:style>
  <w:style w:type="paragraph" w:styleId="a5">
    <w:name w:val="Normal (Web)"/>
    <w:basedOn w:val="a"/>
    <w:uiPriority w:val="99"/>
    <w:rsid w:val="003C71DE"/>
    <w:pPr>
      <w:spacing w:before="100" w:beforeAutospacing="1" w:after="100" w:afterAutospacing="1"/>
    </w:pPr>
    <w:rPr>
      <w:rFonts w:ascii="Verdana" w:hAnsi="Verdana" w:cs="Verdana"/>
      <w:color w:val="000000"/>
      <w:sz w:val="20"/>
      <w:szCs w:val="20"/>
      <w:lang w:val="en-US"/>
    </w:rPr>
  </w:style>
  <w:style w:type="paragraph" w:customStyle="1" w:styleId="a6">
    <w:name w:val="Стил"/>
    <w:basedOn w:val="a"/>
    <w:uiPriority w:val="99"/>
    <w:rsid w:val="003C71DE"/>
    <w:pPr>
      <w:tabs>
        <w:tab w:val="left" w:pos="709"/>
      </w:tabs>
    </w:pPr>
    <w:rPr>
      <w:rFonts w:ascii="Tahoma" w:hAnsi="Tahoma" w:cs="Tahoma"/>
      <w:lang w:val="pl-PL" w:eastAsia="pl-PL"/>
    </w:rPr>
  </w:style>
  <w:style w:type="paragraph" w:customStyle="1" w:styleId="CharCharCharCharCharChar">
    <w:name w:val="Char Char Char Char Char Char"/>
    <w:basedOn w:val="a"/>
    <w:uiPriority w:val="99"/>
    <w:rsid w:val="009D44CE"/>
    <w:pPr>
      <w:tabs>
        <w:tab w:val="left" w:pos="709"/>
      </w:tabs>
    </w:pPr>
    <w:rPr>
      <w:rFonts w:ascii="Tahoma" w:hAnsi="Tahoma" w:cs="Tahoma"/>
      <w:lang w:val="pl-PL" w:eastAsia="pl-PL"/>
    </w:rPr>
  </w:style>
  <w:style w:type="paragraph" w:customStyle="1" w:styleId="a7">
    <w:name w:val="Знак Знак"/>
    <w:basedOn w:val="a"/>
    <w:next w:val="a"/>
    <w:uiPriority w:val="99"/>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a"/>
    <w:uiPriority w:val="99"/>
    <w:rsid w:val="00902CF1"/>
    <w:pPr>
      <w:tabs>
        <w:tab w:val="left" w:pos="709"/>
      </w:tabs>
    </w:pPr>
    <w:rPr>
      <w:rFonts w:ascii="Tahoma" w:hAnsi="Tahoma" w:cs="Tahoma"/>
      <w:lang w:val="pl-PL" w:eastAsia="pl-PL"/>
    </w:rPr>
  </w:style>
  <w:style w:type="paragraph" w:customStyle="1" w:styleId="CharCharCharCharCharCharCharCharCharCharChar">
    <w:name w:val="Char Char Char Char Char Char Char Char Char Char Char"/>
    <w:basedOn w:val="a"/>
    <w:next w:val="a"/>
    <w:uiPriority w:val="99"/>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a"/>
    <w:uiPriority w:val="99"/>
    <w:rsid w:val="00A06E7A"/>
    <w:pPr>
      <w:tabs>
        <w:tab w:val="left" w:pos="709"/>
      </w:tabs>
    </w:pPr>
    <w:rPr>
      <w:rFonts w:ascii="Tahoma" w:hAnsi="Tahoma" w:cs="Tahoma"/>
      <w:lang w:val="pl-PL" w:eastAsia="pl-PL"/>
    </w:rPr>
  </w:style>
  <w:style w:type="paragraph" w:customStyle="1" w:styleId="CharCharCharCharChar">
    <w:name w:val="Char Char Char Char Char"/>
    <w:basedOn w:val="a"/>
    <w:uiPriority w:val="99"/>
    <w:rsid w:val="00AE17F9"/>
    <w:pPr>
      <w:tabs>
        <w:tab w:val="left" w:pos="709"/>
      </w:tabs>
    </w:pPr>
    <w:rPr>
      <w:rFonts w:ascii="Tahoma" w:hAnsi="Tahoma" w:cs="Tahoma"/>
      <w:lang w:val="pl-PL" w:eastAsia="pl-PL"/>
    </w:rPr>
  </w:style>
  <w:style w:type="paragraph" w:styleId="a8">
    <w:name w:val="Balloon Text"/>
    <w:basedOn w:val="a"/>
    <w:link w:val="a9"/>
    <w:uiPriority w:val="99"/>
    <w:semiHidden/>
    <w:rsid w:val="00613A2D"/>
    <w:rPr>
      <w:rFonts w:ascii="Tahoma" w:hAnsi="Tahoma" w:cs="Times New Roman"/>
      <w:sz w:val="16"/>
      <w:szCs w:val="20"/>
    </w:rPr>
  </w:style>
  <w:style w:type="character" w:customStyle="1" w:styleId="a9">
    <w:name w:val="Изнесен текст Знак"/>
    <w:basedOn w:val="a0"/>
    <w:link w:val="a8"/>
    <w:uiPriority w:val="99"/>
    <w:semiHidden/>
    <w:locked/>
    <w:rsid w:val="00613A2D"/>
    <w:rPr>
      <w:rFonts w:ascii="Tahoma" w:hAnsi="Tahoma"/>
      <w:sz w:val="16"/>
      <w:lang w:val="en-GB" w:eastAsia="en-US"/>
    </w:rPr>
  </w:style>
  <w:style w:type="character" w:styleId="aa">
    <w:name w:val="Hyperlink"/>
    <w:basedOn w:val="a0"/>
    <w:uiPriority w:val="99"/>
    <w:rsid w:val="008C0F11"/>
    <w:rPr>
      <w:rFonts w:cs="Times New Roman"/>
      <w:color w:val="0000FF"/>
      <w:u w:val="single"/>
    </w:rPr>
  </w:style>
  <w:style w:type="paragraph" w:styleId="ab">
    <w:name w:val="header"/>
    <w:basedOn w:val="a"/>
    <w:link w:val="ac"/>
    <w:uiPriority w:val="99"/>
    <w:semiHidden/>
    <w:rsid w:val="00251EA0"/>
    <w:pPr>
      <w:tabs>
        <w:tab w:val="center" w:pos="4536"/>
        <w:tab w:val="right" w:pos="9072"/>
      </w:tabs>
    </w:pPr>
    <w:rPr>
      <w:rFonts w:cs="Times New Roman"/>
      <w:szCs w:val="20"/>
    </w:rPr>
  </w:style>
  <w:style w:type="character" w:customStyle="1" w:styleId="ac">
    <w:name w:val="Горен колонтитул Знак"/>
    <w:basedOn w:val="a0"/>
    <w:link w:val="ab"/>
    <w:uiPriority w:val="99"/>
    <w:semiHidden/>
    <w:locked/>
    <w:rsid w:val="00251EA0"/>
    <w:rPr>
      <w:rFonts w:ascii="Arial" w:hAnsi="Arial"/>
      <w:sz w:val="24"/>
      <w:lang w:val="en-GB" w:eastAsia="en-US"/>
    </w:rPr>
  </w:style>
  <w:style w:type="paragraph" w:styleId="ad">
    <w:name w:val="footer"/>
    <w:basedOn w:val="a"/>
    <w:link w:val="ae"/>
    <w:uiPriority w:val="99"/>
    <w:rsid w:val="00251EA0"/>
    <w:pPr>
      <w:tabs>
        <w:tab w:val="center" w:pos="4536"/>
        <w:tab w:val="right" w:pos="9072"/>
      </w:tabs>
    </w:pPr>
    <w:rPr>
      <w:rFonts w:cs="Times New Roman"/>
      <w:szCs w:val="20"/>
    </w:rPr>
  </w:style>
  <w:style w:type="character" w:customStyle="1" w:styleId="ae">
    <w:name w:val="Долен колонтитул Знак"/>
    <w:basedOn w:val="a0"/>
    <w:link w:val="ad"/>
    <w:uiPriority w:val="99"/>
    <w:locked/>
    <w:rsid w:val="00251EA0"/>
    <w:rPr>
      <w:rFonts w:ascii="Arial" w:hAnsi="Arial"/>
      <w:sz w:val="24"/>
      <w:lang w:val="en-GB" w:eastAsia="en-US"/>
    </w:rPr>
  </w:style>
  <w:style w:type="paragraph" w:customStyle="1" w:styleId="title8">
    <w:name w:val="title8"/>
    <w:basedOn w:val="a"/>
    <w:uiPriority w:val="99"/>
    <w:rsid w:val="008D7B8B"/>
    <w:pPr>
      <w:ind w:firstLine="1155"/>
    </w:pPr>
    <w:rPr>
      <w:b/>
      <w:bCs/>
      <w:lang w:val="bg-BG" w:eastAsia="bg-BG"/>
    </w:rPr>
  </w:style>
  <w:style w:type="character" w:customStyle="1" w:styleId="newdocreference1">
    <w:name w:val="newdocreference1"/>
    <w:uiPriority w:val="99"/>
    <w:rsid w:val="008D7B8B"/>
    <w:rPr>
      <w:color w:val="0000FF"/>
      <w:u w:val="single"/>
    </w:rPr>
  </w:style>
  <w:style w:type="character" w:customStyle="1" w:styleId="samedocreference1">
    <w:name w:val="samedocreference1"/>
    <w:uiPriority w:val="99"/>
    <w:rsid w:val="008D7B8B"/>
    <w:rPr>
      <w:color w:val="auto"/>
      <w:u w:val="single"/>
    </w:rPr>
  </w:style>
  <w:style w:type="paragraph" w:styleId="af">
    <w:name w:val="endnote text"/>
    <w:basedOn w:val="a"/>
    <w:link w:val="af0"/>
    <w:uiPriority w:val="99"/>
    <w:semiHidden/>
    <w:rsid w:val="008D7B8B"/>
    <w:rPr>
      <w:rFonts w:cs="Times New Roman"/>
      <w:sz w:val="20"/>
      <w:szCs w:val="20"/>
    </w:rPr>
  </w:style>
  <w:style w:type="character" w:customStyle="1" w:styleId="af0">
    <w:name w:val="Текст на бележка в края Знак"/>
    <w:basedOn w:val="a0"/>
    <w:link w:val="af"/>
    <w:uiPriority w:val="99"/>
    <w:locked/>
    <w:rsid w:val="008D7B8B"/>
    <w:rPr>
      <w:rFonts w:ascii="Arial" w:hAnsi="Arial"/>
      <w:lang w:val="en-GB" w:eastAsia="en-US"/>
    </w:rPr>
  </w:style>
  <w:style w:type="character" w:styleId="af1">
    <w:name w:val="endnote reference"/>
    <w:basedOn w:val="a0"/>
    <w:uiPriority w:val="99"/>
    <w:semiHidden/>
    <w:rsid w:val="008D7B8B"/>
    <w:rPr>
      <w:rFonts w:cs="Times New Roman"/>
      <w:vertAlign w:val="superscript"/>
    </w:rPr>
  </w:style>
  <w:style w:type="character" w:customStyle="1" w:styleId="newdocreference2">
    <w:name w:val="newdocreference2"/>
    <w:uiPriority w:val="99"/>
    <w:rsid w:val="00AB4B37"/>
    <w:rPr>
      <w:color w:val="0000FF"/>
      <w:u w:val="single"/>
    </w:rPr>
  </w:style>
  <w:style w:type="character" w:customStyle="1" w:styleId="newdocreference3">
    <w:name w:val="newdocreference3"/>
    <w:uiPriority w:val="99"/>
    <w:rsid w:val="00AB4B37"/>
    <w:rPr>
      <w:color w:val="0000FF"/>
      <w:u w:val="single"/>
    </w:rPr>
  </w:style>
  <w:style w:type="paragraph" w:customStyle="1" w:styleId="CharChar">
    <w:name w:val="Знак Знак Char Char"/>
    <w:basedOn w:val="a"/>
    <w:uiPriority w:val="99"/>
    <w:rsid w:val="00B67D5C"/>
    <w:pPr>
      <w:tabs>
        <w:tab w:val="left" w:pos="709"/>
      </w:tabs>
    </w:pPr>
    <w:rPr>
      <w:rFonts w:ascii="Tahoma" w:hAnsi="Tahoma" w:cs="Times New Roman"/>
      <w:lang w:val="pl-PL" w:eastAsia="pl-PL"/>
    </w:rPr>
  </w:style>
  <w:style w:type="paragraph" w:styleId="af2">
    <w:name w:val="List Paragraph"/>
    <w:basedOn w:val="a"/>
    <w:qFormat/>
    <w:rsid w:val="007869F5"/>
    <w:pPr>
      <w:spacing w:after="200" w:line="276" w:lineRule="auto"/>
      <w:ind w:left="708"/>
    </w:pPr>
    <w:rPr>
      <w:rFonts w:ascii="Calibri" w:eastAsia="Calibri" w:hAnsi="Calibri" w:cs="Times New Roman"/>
      <w:sz w:val="22"/>
      <w:szCs w:val="22"/>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1DE"/>
    <w:rPr>
      <w:rFonts w:ascii="Arial" w:hAnsi="Arial" w:cs="Arial"/>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3C71DE"/>
    <w:pPr>
      <w:ind w:left="630"/>
    </w:pPr>
    <w:rPr>
      <w:rFonts w:cs="Times New Roman"/>
      <w:szCs w:val="20"/>
    </w:rPr>
  </w:style>
  <w:style w:type="character" w:customStyle="1" w:styleId="20">
    <w:name w:val="Основен текст с отстъп 2 Знак"/>
    <w:basedOn w:val="a0"/>
    <w:link w:val="2"/>
    <w:uiPriority w:val="99"/>
    <w:semiHidden/>
    <w:locked/>
    <w:rsid w:val="006941D1"/>
    <w:rPr>
      <w:rFonts w:ascii="Arial" w:hAnsi="Arial"/>
      <w:sz w:val="24"/>
      <w:lang w:val="en-GB" w:eastAsia="en-US"/>
    </w:rPr>
  </w:style>
  <w:style w:type="paragraph" w:customStyle="1" w:styleId="31">
    <w:name w:val="3 1"/>
    <w:uiPriority w:val="99"/>
    <w:rsid w:val="003C71DE"/>
    <w:pPr>
      <w:tabs>
        <w:tab w:val="left" w:pos="-720"/>
        <w:tab w:val="left" w:pos="0"/>
        <w:tab w:val="decimal" w:pos="720"/>
      </w:tabs>
      <w:suppressAutoHyphens/>
      <w:ind w:firstLine="720"/>
    </w:pPr>
    <w:rPr>
      <w:rFonts w:ascii="Courier" w:hAnsi="Courier" w:cs="Courier"/>
      <w:sz w:val="24"/>
      <w:szCs w:val="24"/>
      <w:lang w:val="en-US" w:eastAsia="en-US"/>
    </w:rPr>
  </w:style>
  <w:style w:type="paragraph" w:styleId="a3">
    <w:name w:val="Title"/>
    <w:basedOn w:val="a"/>
    <w:link w:val="a4"/>
    <w:uiPriority w:val="99"/>
    <w:qFormat/>
    <w:rsid w:val="003C71DE"/>
    <w:pPr>
      <w:jc w:val="center"/>
    </w:pPr>
    <w:rPr>
      <w:rFonts w:ascii="Cambria" w:hAnsi="Cambria" w:cs="Times New Roman"/>
      <w:b/>
      <w:kern w:val="28"/>
      <w:sz w:val="32"/>
      <w:szCs w:val="20"/>
    </w:rPr>
  </w:style>
  <w:style w:type="character" w:customStyle="1" w:styleId="a4">
    <w:name w:val="Заглавие Знак"/>
    <w:basedOn w:val="a0"/>
    <w:link w:val="a3"/>
    <w:uiPriority w:val="99"/>
    <w:locked/>
    <w:rsid w:val="006941D1"/>
    <w:rPr>
      <w:rFonts w:ascii="Cambria" w:hAnsi="Cambria"/>
      <w:b/>
      <w:kern w:val="28"/>
      <w:sz w:val="32"/>
      <w:lang w:val="en-GB" w:eastAsia="en-US"/>
    </w:rPr>
  </w:style>
  <w:style w:type="paragraph" w:styleId="a5">
    <w:name w:val="Normal (Web)"/>
    <w:basedOn w:val="a"/>
    <w:uiPriority w:val="99"/>
    <w:rsid w:val="003C71DE"/>
    <w:pPr>
      <w:spacing w:before="100" w:beforeAutospacing="1" w:after="100" w:afterAutospacing="1"/>
    </w:pPr>
    <w:rPr>
      <w:rFonts w:ascii="Verdana" w:hAnsi="Verdana" w:cs="Verdana"/>
      <w:color w:val="000000"/>
      <w:sz w:val="20"/>
      <w:szCs w:val="20"/>
      <w:lang w:val="en-US"/>
    </w:rPr>
  </w:style>
  <w:style w:type="paragraph" w:customStyle="1" w:styleId="a6">
    <w:name w:val="Стил"/>
    <w:basedOn w:val="a"/>
    <w:uiPriority w:val="99"/>
    <w:rsid w:val="003C71DE"/>
    <w:pPr>
      <w:tabs>
        <w:tab w:val="left" w:pos="709"/>
      </w:tabs>
    </w:pPr>
    <w:rPr>
      <w:rFonts w:ascii="Tahoma" w:hAnsi="Tahoma" w:cs="Tahoma"/>
      <w:lang w:val="pl-PL" w:eastAsia="pl-PL"/>
    </w:rPr>
  </w:style>
  <w:style w:type="paragraph" w:customStyle="1" w:styleId="CharCharCharCharCharChar">
    <w:name w:val="Char Char Char Char Char Char"/>
    <w:basedOn w:val="a"/>
    <w:uiPriority w:val="99"/>
    <w:rsid w:val="009D44CE"/>
    <w:pPr>
      <w:tabs>
        <w:tab w:val="left" w:pos="709"/>
      </w:tabs>
    </w:pPr>
    <w:rPr>
      <w:rFonts w:ascii="Tahoma" w:hAnsi="Tahoma" w:cs="Tahoma"/>
      <w:lang w:val="pl-PL" w:eastAsia="pl-PL"/>
    </w:rPr>
  </w:style>
  <w:style w:type="paragraph" w:customStyle="1" w:styleId="a7">
    <w:name w:val="Знак Знак"/>
    <w:basedOn w:val="a"/>
    <w:next w:val="a"/>
    <w:uiPriority w:val="99"/>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a"/>
    <w:uiPriority w:val="99"/>
    <w:rsid w:val="00902CF1"/>
    <w:pPr>
      <w:tabs>
        <w:tab w:val="left" w:pos="709"/>
      </w:tabs>
    </w:pPr>
    <w:rPr>
      <w:rFonts w:ascii="Tahoma" w:hAnsi="Tahoma" w:cs="Tahoma"/>
      <w:lang w:val="pl-PL" w:eastAsia="pl-PL"/>
    </w:rPr>
  </w:style>
  <w:style w:type="paragraph" w:customStyle="1" w:styleId="CharCharCharCharCharCharCharCharCharCharChar">
    <w:name w:val="Char Char Char Char Char Char Char Char Char Char Char"/>
    <w:basedOn w:val="a"/>
    <w:next w:val="a"/>
    <w:uiPriority w:val="99"/>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a"/>
    <w:uiPriority w:val="99"/>
    <w:rsid w:val="00A06E7A"/>
    <w:pPr>
      <w:tabs>
        <w:tab w:val="left" w:pos="709"/>
      </w:tabs>
    </w:pPr>
    <w:rPr>
      <w:rFonts w:ascii="Tahoma" w:hAnsi="Tahoma" w:cs="Tahoma"/>
      <w:lang w:val="pl-PL" w:eastAsia="pl-PL"/>
    </w:rPr>
  </w:style>
  <w:style w:type="paragraph" w:customStyle="1" w:styleId="CharCharCharCharChar">
    <w:name w:val="Char Char Char Char Char"/>
    <w:basedOn w:val="a"/>
    <w:uiPriority w:val="99"/>
    <w:rsid w:val="00AE17F9"/>
    <w:pPr>
      <w:tabs>
        <w:tab w:val="left" w:pos="709"/>
      </w:tabs>
    </w:pPr>
    <w:rPr>
      <w:rFonts w:ascii="Tahoma" w:hAnsi="Tahoma" w:cs="Tahoma"/>
      <w:lang w:val="pl-PL" w:eastAsia="pl-PL"/>
    </w:rPr>
  </w:style>
  <w:style w:type="paragraph" w:styleId="a8">
    <w:name w:val="Balloon Text"/>
    <w:basedOn w:val="a"/>
    <w:link w:val="a9"/>
    <w:uiPriority w:val="99"/>
    <w:semiHidden/>
    <w:rsid w:val="00613A2D"/>
    <w:rPr>
      <w:rFonts w:ascii="Tahoma" w:hAnsi="Tahoma" w:cs="Times New Roman"/>
      <w:sz w:val="16"/>
      <w:szCs w:val="20"/>
    </w:rPr>
  </w:style>
  <w:style w:type="character" w:customStyle="1" w:styleId="a9">
    <w:name w:val="Изнесен текст Знак"/>
    <w:basedOn w:val="a0"/>
    <w:link w:val="a8"/>
    <w:uiPriority w:val="99"/>
    <w:semiHidden/>
    <w:locked/>
    <w:rsid w:val="00613A2D"/>
    <w:rPr>
      <w:rFonts w:ascii="Tahoma" w:hAnsi="Tahoma"/>
      <w:sz w:val="16"/>
      <w:lang w:val="en-GB" w:eastAsia="en-US"/>
    </w:rPr>
  </w:style>
  <w:style w:type="character" w:styleId="aa">
    <w:name w:val="Hyperlink"/>
    <w:basedOn w:val="a0"/>
    <w:uiPriority w:val="99"/>
    <w:rsid w:val="008C0F11"/>
    <w:rPr>
      <w:rFonts w:cs="Times New Roman"/>
      <w:color w:val="0000FF"/>
      <w:u w:val="single"/>
    </w:rPr>
  </w:style>
  <w:style w:type="paragraph" w:styleId="ab">
    <w:name w:val="header"/>
    <w:basedOn w:val="a"/>
    <w:link w:val="ac"/>
    <w:uiPriority w:val="99"/>
    <w:semiHidden/>
    <w:rsid w:val="00251EA0"/>
    <w:pPr>
      <w:tabs>
        <w:tab w:val="center" w:pos="4536"/>
        <w:tab w:val="right" w:pos="9072"/>
      </w:tabs>
    </w:pPr>
    <w:rPr>
      <w:rFonts w:cs="Times New Roman"/>
      <w:szCs w:val="20"/>
    </w:rPr>
  </w:style>
  <w:style w:type="character" w:customStyle="1" w:styleId="ac">
    <w:name w:val="Горен колонтитул Знак"/>
    <w:basedOn w:val="a0"/>
    <w:link w:val="ab"/>
    <w:uiPriority w:val="99"/>
    <w:semiHidden/>
    <w:locked/>
    <w:rsid w:val="00251EA0"/>
    <w:rPr>
      <w:rFonts w:ascii="Arial" w:hAnsi="Arial"/>
      <w:sz w:val="24"/>
      <w:lang w:val="en-GB" w:eastAsia="en-US"/>
    </w:rPr>
  </w:style>
  <w:style w:type="paragraph" w:styleId="ad">
    <w:name w:val="footer"/>
    <w:basedOn w:val="a"/>
    <w:link w:val="ae"/>
    <w:uiPriority w:val="99"/>
    <w:rsid w:val="00251EA0"/>
    <w:pPr>
      <w:tabs>
        <w:tab w:val="center" w:pos="4536"/>
        <w:tab w:val="right" w:pos="9072"/>
      </w:tabs>
    </w:pPr>
    <w:rPr>
      <w:rFonts w:cs="Times New Roman"/>
      <w:szCs w:val="20"/>
    </w:rPr>
  </w:style>
  <w:style w:type="character" w:customStyle="1" w:styleId="ae">
    <w:name w:val="Долен колонтитул Знак"/>
    <w:basedOn w:val="a0"/>
    <w:link w:val="ad"/>
    <w:uiPriority w:val="99"/>
    <w:locked/>
    <w:rsid w:val="00251EA0"/>
    <w:rPr>
      <w:rFonts w:ascii="Arial" w:hAnsi="Arial"/>
      <w:sz w:val="24"/>
      <w:lang w:val="en-GB" w:eastAsia="en-US"/>
    </w:rPr>
  </w:style>
  <w:style w:type="paragraph" w:customStyle="1" w:styleId="title8">
    <w:name w:val="title8"/>
    <w:basedOn w:val="a"/>
    <w:uiPriority w:val="99"/>
    <w:rsid w:val="008D7B8B"/>
    <w:pPr>
      <w:ind w:firstLine="1155"/>
    </w:pPr>
    <w:rPr>
      <w:b/>
      <w:bCs/>
      <w:lang w:val="bg-BG" w:eastAsia="bg-BG"/>
    </w:rPr>
  </w:style>
  <w:style w:type="character" w:customStyle="1" w:styleId="newdocreference1">
    <w:name w:val="newdocreference1"/>
    <w:uiPriority w:val="99"/>
    <w:rsid w:val="008D7B8B"/>
    <w:rPr>
      <w:color w:val="0000FF"/>
      <w:u w:val="single"/>
    </w:rPr>
  </w:style>
  <w:style w:type="character" w:customStyle="1" w:styleId="samedocreference1">
    <w:name w:val="samedocreference1"/>
    <w:uiPriority w:val="99"/>
    <w:rsid w:val="008D7B8B"/>
    <w:rPr>
      <w:color w:val="auto"/>
      <w:u w:val="single"/>
    </w:rPr>
  </w:style>
  <w:style w:type="paragraph" w:styleId="af">
    <w:name w:val="endnote text"/>
    <w:basedOn w:val="a"/>
    <w:link w:val="af0"/>
    <w:uiPriority w:val="99"/>
    <w:semiHidden/>
    <w:rsid w:val="008D7B8B"/>
    <w:rPr>
      <w:rFonts w:cs="Times New Roman"/>
      <w:sz w:val="20"/>
      <w:szCs w:val="20"/>
    </w:rPr>
  </w:style>
  <w:style w:type="character" w:customStyle="1" w:styleId="af0">
    <w:name w:val="Текст на бележка в края Знак"/>
    <w:basedOn w:val="a0"/>
    <w:link w:val="af"/>
    <w:uiPriority w:val="99"/>
    <w:locked/>
    <w:rsid w:val="008D7B8B"/>
    <w:rPr>
      <w:rFonts w:ascii="Arial" w:hAnsi="Arial"/>
      <w:lang w:val="en-GB" w:eastAsia="en-US"/>
    </w:rPr>
  </w:style>
  <w:style w:type="character" w:styleId="af1">
    <w:name w:val="endnote reference"/>
    <w:basedOn w:val="a0"/>
    <w:uiPriority w:val="99"/>
    <w:semiHidden/>
    <w:rsid w:val="008D7B8B"/>
    <w:rPr>
      <w:rFonts w:cs="Times New Roman"/>
      <w:vertAlign w:val="superscript"/>
    </w:rPr>
  </w:style>
  <w:style w:type="character" w:customStyle="1" w:styleId="newdocreference2">
    <w:name w:val="newdocreference2"/>
    <w:uiPriority w:val="99"/>
    <w:rsid w:val="00AB4B37"/>
    <w:rPr>
      <w:color w:val="0000FF"/>
      <w:u w:val="single"/>
    </w:rPr>
  </w:style>
  <w:style w:type="character" w:customStyle="1" w:styleId="newdocreference3">
    <w:name w:val="newdocreference3"/>
    <w:uiPriority w:val="99"/>
    <w:rsid w:val="00AB4B37"/>
    <w:rPr>
      <w:color w:val="0000FF"/>
      <w:u w:val="single"/>
    </w:rPr>
  </w:style>
  <w:style w:type="paragraph" w:customStyle="1" w:styleId="CharChar">
    <w:name w:val="Знак Знак Char Char"/>
    <w:basedOn w:val="a"/>
    <w:uiPriority w:val="99"/>
    <w:rsid w:val="00B67D5C"/>
    <w:pPr>
      <w:tabs>
        <w:tab w:val="left" w:pos="709"/>
      </w:tabs>
    </w:pPr>
    <w:rPr>
      <w:rFonts w:ascii="Tahoma" w:hAnsi="Tahoma" w:cs="Times New Roman"/>
      <w:lang w:val="pl-PL" w:eastAsia="pl-PL"/>
    </w:rPr>
  </w:style>
  <w:style w:type="paragraph" w:styleId="af2">
    <w:name w:val="List Paragraph"/>
    <w:basedOn w:val="a"/>
    <w:qFormat/>
    <w:rsid w:val="007869F5"/>
    <w:pPr>
      <w:spacing w:after="200" w:line="276" w:lineRule="auto"/>
      <w:ind w:left="708"/>
    </w:pPr>
    <w:rPr>
      <w:rFonts w:ascii="Calibri" w:eastAsia="Calibri" w:hAnsi="Calibri" w:cs="Times New Roman"/>
      <w:sz w:val="22"/>
      <w:szCs w:val="22"/>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5216402">
      <w:marLeft w:val="0"/>
      <w:marRight w:val="0"/>
      <w:marTop w:val="0"/>
      <w:marBottom w:val="0"/>
      <w:divBdr>
        <w:top w:val="none" w:sz="0" w:space="0" w:color="auto"/>
        <w:left w:val="none" w:sz="0" w:space="0" w:color="auto"/>
        <w:bottom w:val="none" w:sz="0" w:space="0" w:color="auto"/>
        <w:right w:val="none" w:sz="0" w:space="0" w:color="auto"/>
      </w:divBdr>
      <w:divsChild>
        <w:div w:id="1545216406">
          <w:marLeft w:val="0"/>
          <w:marRight w:val="0"/>
          <w:marTop w:val="0"/>
          <w:marBottom w:val="120"/>
          <w:divBdr>
            <w:top w:val="none" w:sz="0" w:space="0" w:color="auto"/>
            <w:left w:val="none" w:sz="0" w:space="0" w:color="auto"/>
            <w:bottom w:val="none" w:sz="0" w:space="0" w:color="auto"/>
            <w:right w:val="none" w:sz="0" w:space="0" w:color="auto"/>
          </w:divBdr>
          <w:divsChild>
            <w:div w:id="1545216401">
              <w:marLeft w:val="0"/>
              <w:marRight w:val="0"/>
              <w:marTop w:val="0"/>
              <w:marBottom w:val="0"/>
              <w:divBdr>
                <w:top w:val="none" w:sz="0" w:space="0" w:color="auto"/>
                <w:left w:val="none" w:sz="0" w:space="0" w:color="auto"/>
                <w:bottom w:val="none" w:sz="0" w:space="0" w:color="auto"/>
                <w:right w:val="none" w:sz="0" w:space="0" w:color="auto"/>
              </w:divBdr>
            </w:div>
            <w:div w:id="1545216408">
              <w:marLeft w:val="0"/>
              <w:marRight w:val="0"/>
              <w:marTop w:val="0"/>
              <w:marBottom w:val="0"/>
              <w:divBdr>
                <w:top w:val="none" w:sz="0" w:space="0" w:color="auto"/>
                <w:left w:val="none" w:sz="0" w:space="0" w:color="auto"/>
                <w:bottom w:val="none" w:sz="0" w:space="0" w:color="auto"/>
                <w:right w:val="none" w:sz="0" w:space="0" w:color="auto"/>
              </w:divBdr>
            </w:div>
            <w:div w:id="1545216409">
              <w:marLeft w:val="0"/>
              <w:marRight w:val="0"/>
              <w:marTop w:val="0"/>
              <w:marBottom w:val="0"/>
              <w:divBdr>
                <w:top w:val="none" w:sz="0" w:space="0" w:color="auto"/>
                <w:left w:val="none" w:sz="0" w:space="0" w:color="auto"/>
                <w:bottom w:val="none" w:sz="0" w:space="0" w:color="auto"/>
                <w:right w:val="none" w:sz="0" w:space="0" w:color="auto"/>
              </w:divBdr>
            </w:div>
            <w:div w:id="1545216412">
              <w:marLeft w:val="0"/>
              <w:marRight w:val="0"/>
              <w:marTop w:val="0"/>
              <w:marBottom w:val="0"/>
              <w:divBdr>
                <w:top w:val="none" w:sz="0" w:space="0" w:color="auto"/>
                <w:left w:val="none" w:sz="0" w:space="0" w:color="auto"/>
                <w:bottom w:val="none" w:sz="0" w:space="0" w:color="auto"/>
                <w:right w:val="none" w:sz="0" w:space="0" w:color="auto"/>
              </w:divBdr>
            </w:div>
            <w:div w:id="1545216417">
              <w:marLeft w:val="0"/>
              <w:marRight w:val="0"/>
              <w:marTop w:val="0"/>
              <w:marBottom w:val="0"/>
              <w:divBdr>
                <w:top w:val="none" w:sz="0" w:space="0" w:color="auto"/>
                <w:left w:val="none" w:sz="0" w:space="0" w:color="auto"/>
                <w:bottom w:val="none" w:sz="0" w:space="0" w:color="auto"/>
                <w:right w:val="none" w:sz="0" w:space="0" w:color="auto"/>
              </w:divBdr>
            </w:div>
            <w:div w:id="1545216421">
              <w:marLeft w:val="0"/>
              <w:marRight w:val="0"/>
              <w:marTop w:val="0"/>
              <w:marBottom w:val="0"/>
              <w:divBdr>
                <w:top w:val="none" w:sz="0" w:space="0" w:color="auto"/>
                <w:left w:val="none" w:sz="0" w:space="0" w:color="auto"/>
                <w:bottom w:val="none" w:sz="0" w:space="0" w:color="auto"/>
                <w:right w:val="none" w:sz="0" w:space="0" w:color="auto"/>
              </w:divBdr>
            </w:div>
            <w:div w:id="1545216423">
              <w:marLeft w:val="0"/>
              <w:marRight w:val="0"/>
              <w:marTop w:val="0"/>
              <w:marBottom w:val="0"/>
              <w:divBdr>
                <w:top w:val="none" w:sz="0" w:space="0" w:color="auto"/>
                <w:left w:val="none" w:sz="0" w:space="0" w:color="auto"/>
                <w:bottom w:val="none" w:sz="0" w:space="0" w:color="auto"/>
                <w:right w:val="none" w:sz="0" w:space="0" w:color="auto"/>
              </w:divBdr>
            </w:div>
            <w:div w:id="1545216439">
              <w:marLeft w:val="0"/>
              <w:marRight w:val="0"/>
              <w:marTop w:val="0"/>
              <w:marBottom w:val="0"/>
              <w:divBdr>
                <w:top w:val="none" w:sz="0" w:space="0" w:color="auto"/>
                <w:left w:val="none" w:sz="0" w:space="0" w:color="auto"/>
                <w:bottom w:val="none" w:sz="0" w:space="0" w:color="auto"/>
                <w:right w:val="none" w:sz="0" w:space="0" w:color="auto"/>
              </w:divBdr>
            </w:div>
            <w:div w:id="1545216444">
              <w:marLeft w:val="0"/>
              <w:marRight w:val="0"/>
              <w:marTop w:val="0"/>
              <w:marBottom w:val="0"/>
              <w:divBdr>
                <w:top w:val="none" w:sz="0" w:space="0" w:color="auto"/>
                <w:left w:val="none" w:sz="0" w:space="0" w:color="auto"/>
                <w:bottom w:val="none" w:sz="0" w:space="0" w:color="auto"/>
                <w:right w:val="none" w:sz="0" w:space="0" w:color="auto"/>
              </w:divBdr>
            </w:div>
            <w:div w:id="154521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216405">
      <w:marLeft w:val="0"/>
      <w:marRight w:val="0"/>
      <w:marTop w:val="0"/>
      <w:marBottom w:val="0"/>
      <w:divBdr>
        <w:top w:val="none" w:sz="0" w:space="0" w:color="auto"/>
        <w:left w:val="none" w:sz="0" w:space="0" w:color="auto"/>
        <w:bottom w:val="none" w:sz="0" w:space="0" w:color="auto"/>
        <w:right w:val="none" w:sz="0" w:space="0" w:color="auto"/>
      </w:divBdr>
      <w:divsChild>
        <w:div w:id="1545216400">
          <w:marLeft w:val="0"/>
          <w:marRight w:val="0"/>
          <w:marTop w:val="0"/>
          <w:marBottom w:val="120"/>
          <w:divBdr>
            <w:top w:val="none" w:sz="0" w:space="0" w:color="auto"/>
            <w:left w:val="none" w:sz="0" w:space="0" w:color="auto"/>
            <w:bottom w:val="none" w:sz="0" w:space="0" w:color="auto"/>
            <w:right w:val="none" w:sz="0" w:space="0" w:color="auto"/>
          </w:divBdr>
          <w:divsChild>
            <w:div w:id="1545216403">
              <w:marLeft w:val="0"/>
              <w:marRight w:val="0"/>
              <w:marTop w:val="0"/>
              <w:marBottom w:val="0"/>
              <w:divBdr>
                <w:top w:val="none" w:sz="0" w:space="0" w:color="auto"/>
                <w:left w:val="none" w:sz="0" w:space="0" w:color="auto"/>
                <w:bottom w:val="none" w:sz="0" w:space="0" w:color="auto"/>
                <w:right w:val="none" w:sz="0" w:space="0" w:color="auto"/>
              </w:divBdr>
            </w:div>
            <w:div w:id="1545216404">
              <w:marLeft w:val="0"/>
              <w:marRight w:val="0"/>
              <w:marTop w:val="0"/>
              <w:marBottom w:val="0"/>
              <w:divBdr>
                <w:top w:val="none" w:sz="0" w:space="0" w:color="auto"/>
                <w:left w:val="none" w:sz="0" w:space="0" w:color="auto"/>
                <w:bottom w:val="none" w:sz="0" w:space="0" w:color="auto"/>
                <w:right w:val="none" w:sz="0" w:space="0" w:color="auto"/>
              </w:divBdr>
            </w:div>
            <w:div w:id="1545216410">
              <w:marLeft w:val="0"/>
              <w:marRight w:val="0"/>
              <w:marTop w:val="0"/>
              <w:marBottom w:val="0"/>
              <w:divBdr>
                <w:top w:val="none" w:sz="0" w:space="0" w:color="auto"/>
                <w:left w:val="none" w:sz="0" w:space="0" w:color="auto"/>
                <w:bottom w:val="none" w:sz="0" w:space="0" w:color="auto"/>
                <w:right w:val="none" w:sz="0" w:space="0" w:color="auto"/>
              </w:divBdr>
            </w:div>
            <w:div w:id="1545216415">
              <w:marLeft w:val="0"/>
              <w:marRight w:val="0"/>
              <w:marTop w:val="0"/>
              <w:marBottom w:val="0"/>
              <w:divBdr>
                <w:top w:val="none" w:sz="0" w:space="0" w:color="auto"/>
                <w:left w:val="none" w:sz="0" w:space="0" w:color="auto"/>
                <w:bottom w:val="none" w:sz="0" w:space="0" w:color="auto"/>
                <w:right w:val="none" w:sz="0" w:space="0" w:color="auto"/>
              </w:divBdr>
            </w:div>
            <w:div w:id="1545216418">
              <w:marLeft w:val="0"/>
              <w:marRight w:val="0"/>
              <w:marTop w:val="0"/>
              <w:marBottom w:val="0"/>
              <w:divBdr>
                <w:top w:val="none" w:sz="0" w:space="0" w:color="auto"/>
                <w:left w:val="none" w:sz="0" w:space="0" w:color="auto"/>
                <w:bottom w:val="none" w:sz="0" w:space="0" w:color="auto"/>
                <w:right w:val="none" w:sz="0" w:space="0" w:color="auto"/>
              </w:divBdr>
            </w:div>
            <w:div w:id="1545216419">
              <w:marLeft w:val="0"/>
              <w:marRight w:val="0"/>
              <w:marTop w:val="0"/>
              <w:marBottom w:val="0"/>
              <w:divBdr>
                <w:top w:val="none" w:sz="0" w:space="0" w:color="auto"/>
                <w:left w:val="none" w:sz="0" w:space="0" w:color="auto"/>
                <w:bottom w:val="none" w:sz="0" w:space="0" w:color="auto"/>
                <w:right w:val="none" w:sz="0" w:space="0" w:color="auto"/>
              </w:divBdr>
            </w:div>
            <w:div w:id="1545216424">
              <w:marLeft w:val="0"/>
              <w:marRight w:val="0"/>
              <w:marTop w:val="0"/>
              <w:marBottom w:val="0"/>
              <w:divBdr>
                <w:top w:val="none" w:sz="0" w:space="0" w:color="auto"/>
                <w:left w:val="none" w:sz="0" w:space="0" w:color="auto"/>
                <w:bottom w:val="none" w:sz="0" w:space="0" w:color="auto"/>
                <w:right w:val="none" w:sz="0" w:space="0" w:color="auto"/>
              </w:divBdr>
            </w:div>
            <w:div w:id="1545216429">
              <w:marLeft w:val="0"/>
              <w:marRight w:val="0"/>
              <w:marTop w:val="0"/>
              <w:marBottom w:val="0"/>
              <w:divBdr>
                <w:top w:val="none" w:sz="0" w:space="0" w:color="auto"/>
                <w:left w:val="none" w:sz="0" w:space="0" w:color="auto"/>
                <w:bottom w:val="none" w:sz="0" w:space="0" w:color="auto"/>
                <w:right w:val="none" w:sz="0" w:space="0" w:color="auto"/>
              </w:divBdr>
            </w:div>
            <w:div w:id="1545216431">
              <w:marLeft w:val="0"/>
              <w:marRight w:val="0"/>
              <w:marTop w:val="0"/>
              <w:marBottom w:val="0"/>
              <w:divBdr>
                <w:top w:val="none" w:sz="0" w:space="0" w:color="auto"/>
                <w:left w:val="none" w:sz="0" w:space="0" w:color="auto"/>
                <w:bottom w:val="none" w:sz="0" w:space="0" w:color="auto"/>
                <w:right w:val="none" w:sz="0" w:space="0" w:color="auto"/>
              </w:divBdr>
            </w:div>
            <w:div w:id="1545216432">
              <w:marLeft w:val="0"/>
              <w:marRight w:val="0"/>
              <w:marTop w:val="0"/>
              <w:marBottom w:val="0"/>
              <w:divBdr>
                <w:top w:val="none" w:sz="0" w:space="0" w:color="auto"/>
                <w:left w:val="none" w:sz="0" w:space="0" w:color="auto"/>
                <w:bottom w:val="none" w:sz="0" w:space="0" w:color="auto"/>
                <w:right w:val="none" w:sz="0" w:space="0" w:color="auto"/>
              </w:divBdr>
            </w:div>
            <w:div w:id="1545216433">
              <w:marLeft w:val="0"/>
              <w:marRight w:val="0"/>
              <w:marTop w:val="0"/>
              <w:marBottom w:val="0"/>
              <w:divBdr>
                <w:top w:val="none" w:sz="0" w:space="0" w:color="auto"/>
                <w:left w:val="none" w:sz="0" w:space="0" w:color="auto"/>
                <w:bottom w:val="none" w:sz="0" w:space="0" w:color="auto"/>
                <w:right w:val="none" w:sz="0" w:space="0" w:color="auto"/>
              </w:divBdr>
            </w:div>
            <w:div w:id="1545216434">
              <w:marLeft w:val="0"/>
              <w:marRight w:val="0"/>
              <w:marTop w:val="0"/>
              <w:marBottom w:val="0"/>
              <w:divBdr>
                <w:top w:val="none" w:sz="0" w:space="0" w:color="auto"/>
                <w:left w:val="none" w:sz="0" w:space="0" w:color="auto"/>
                <w:bottom w:val="none" w:sz="0" w:space="0" w:color="auto"/>
                <w:right w:val="none" w:sz="0" w:space="0" w:color="auto"/>
              </w:divBdr>
            </w:div>
            <w:div w:id="1545216441">
              <w:marLeft w:val="0"/>
              <w:marRight w:val="0"/>
              <w:marTop w:val="0"/>
              <w:marBottom w:val="0"/>
              <w:divBdr>
                <w:top w:val="none" w:sz="0" w:space="0" w:color="auto"/>
                <w:left w:val="none" w:sz="0" w:space="0" w:color="auto"/>
                <w:bottom w:val="none" w:sz="0" w:space="0" w:color="auto"/>
                <w:right w:val="none" w:sz="0" w:space="0" w:color="auto"/>
              </w:divBdr>
            </w:div>
            <w:div w:id="1545216442">
              <w:marLeft w:val="0"/>
              <w:marRight w:val="0"/>
              <w:marTop w:val="0"/>
              <w:marBottom w:val="0"/>
              <w:divBdr>
                <w:top w:val="none" w:sz="0" w:space="0" w:color="auto"/>
                <w:left w:val="none" w:sz="0" w:space="0" w:color="auto"/>
                <w:bottom w:val="none" w:sz="0" w:space="0" w:color="auto"/>
                <w:right w:val="none" w:sz="0" w:space="0" w:color="auto"/>
              </w:divBdr>
            </w:div>
            <w:div w:id="154521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216413">
      <w:marLeft w:val="0"/>
      <w:marRight w:val="0"/>
      <w:marTop w:val="0"/>
      <w:marBottom w:val="0"/>
      <w:divBdr>
        <w:top w:val="none" w:sz="0" w:space="0" w:color="auto"/>
        <w:left w:val="none" w:sz="0" w:space="0" w:color="auto"/>
        <w:bottom w:val="none" w:sz="0" w:space="0" w:color="auto"/>
        <w:right w:val="none" w:sz="0" w:space="0" w:color="auto"/>
      </w:divBdr>
      <w:divsChild>
        <w:div w:id="1545216437">
          <w:marLeft w:val="0"/>
          <w:marRight w:val="0"/>
          <w:marTop w:val="0"/>
          <w:marBottom w:val="120"/>
          <w:divBdr>
            <w:top w:val="none" w:sz="0" w:space="0" w:color="auto"/>
            <w:left w:val="none" w:sz="0" w:space="0" w:color="auto"/>
            <w:bottom w:val="none" w:sz="0" w:space="0" w:color="auto"/>
            <w:right w:val="none" w:sz="0" w:space="0" w:color="auto"/>
          </w:divBdr>
          <w:divsChild>
            <w:div w:id="1545216427">
              <w:marLeft w:val="0"/>
              <w:marRight w:val="0"/>
              <w:marTop w:val="0"/>
              <w:marBottom w:val="0"/>
              <w:divBdr>
                <w:top w:val="none" w:sz="0" w:space="0" w:color="auto"/>
                <w:left w:val="none" w:sz="0" w:space="0" w:color="auto"/>
                <w:bottom w:val="none" w:sz="0" w:space="0" w:color="auto"/>
                <w:right w:val="none" w:sz="0" w:space="0" w:color="auto"/>
              </w:divBdr>
            </w:div>
            <w:div w:id="1545216430">
              <w:marLeft w:val="0"/>
              <w:marRight w:val="0"/>
              <w:marTop w:val="0"/>
              <w:marBottom w:val="0"/>
              <w:divBdr>
                <w:top w:val="none" w:sz="0" w:space="0" w:color="auto"/>
                <w:left w:val="none" w:sz="0" w:space="0" w:color="auto"/>
                <w:bottom w:val="none" w:sz="0" w:space="0" w:color="auto"/>
                <w:right w:val="none" w:sz="0" w:space="0" w:color="auto"/>
              </w:divBdr>
            </w:div>
            <w:div w:id="154521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216420">
      <w:marLeft w:val="0"/>
      <w:marRight w:val="0"/>
      <w:marTop w:val="0"/>
      <w:marBottom w:val="0"/>
      <w:divBdr>
        <w:top w:val="none" w:sz="0" w:space="0" w:color="auto"/>
        <w:left w:val="none" w:sz="0" w:space="0" w:color="auto"/>
        <w:bottom w:val="none" w:sz="0" w:space="0" w:color="auto"/>
        <w:right w:val="none" w:sz="0" w:space="0" w:color="auto"/>
      </w:divBdr>
      <w:divsChild>
        <w:div w:id="1545216449">
          <w:marLeft w:val="0"/>
          <w:marRight w:val="0"/>
          <w:marTop w:val="0"/>
          <w:marBottom w:val="120"/>
          <w:divBdr>
            <w:top w:val="none" w:sz="0" w:space="0" w:color="auto"/>
            <w:left w:val="none" w:sz="0" w:space="0" w:color="auto"/>
            <w:bottom w:val="none" w:sz="0" w:space="0" w:color="auto"/>
            <w:right w:val="none" w:sz="0" w:space="0" w:color="auto"/>
          </w:divBdr>
          <w:divsChild>
            <w:div w:id="1545216407">
              <w:marLeft w:val="0"/>
              <w:marRight w:val="0"/>
              <w:marTop w:val="0"/>
              <w:marBottom w:val="0"/>
              <w:divBdr>
                <w:top w:val="none" w:sz="0" w:space="0" w:color="auto"/>
                <w:left w:val="none" w:sz="0" w:space="0" w:color="auto"/>
                <w:bottom w:val="none" w:sz="0" w:space="0" w:color="auto"/>
                <w:right w:val="none" w:sz="0" w:space="0" w:color="auto"/>
              </w:divBdr>
            </w:div>
            <w:div w:id="1545216422">
              <w:marLeft w:val="0"/>
              <w:marRight w:val="0"/>
              <w:marTop w:val="0"/>
              <w:marBottom w:val="0"/>
              <w:divBdr>
                <w:top w:val="none" w:sz="0" w:space="0" w:color="auto"/>
                <w:left w:val="none" w:sz="0" w:space="0" w:color="auto"/>
                <w:bottom w:val="none" w:sz="0" w:space="0" w:color="auto"/>
                <w:right w:val="none" w:sz="0" w:space="0" w:color="auto"/>
              </w:divBdr>
            </w:div>
            <w:div w:id="154521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216425">
      <w:marLeft w:val="0"/>
      <w:marRight w:val="0"/>
      <w:marTop w:val="0"/>
      <w:marBottom w:val="0"/>
      <w:divBdr>
        <w:top w:val="none" w:sz="0" w:space="0" w:color="auto"/>
        <w:left w:val="none" w:sz="0" w:space="0" w:color="auto"/>
        <w:bottom w:val="none" w:sz="0" w:space="0" w:color="auto"/>
        <w:right w:val="none" w:sz="0" w:space="0" w:color="auto"/>
      </w:divBdr>
      <w:divsChild>
        <w:div w:id="1545216411">
          <w:marLeft w:val="0"/>
          <w:marRight w:val="0"/>
          <w:marTop w:val="0"/>
          <w:marBottom w:val="120"/>
          <w:divBdr>
            <w:top w:val="none" w:sz="0" w:space="0" w:color="auto"/>
            <w:left w:val="none" w:sz="0" w:space="0" w:color="auto"/>
            <w:bottom w:val="none" w:sz="0" w:space="0" w:color="auto"/>
            <w:right w:val="none" w:sz="0" w:space="0" w:color="auto"/>
          </w:divBdr>
          <w:divsChild>
            <w:div w:id="1545216414">
              <w:marLeft w:val="0"/>
              <w:marRight w:val="0"/>
              <w:marTop w:val="0"/>
              <w:marBottom w:val="0"/>
              <w:divBdr>
                <w:top w:val="none" w:sz="0" w:space="0" w:color="auto"/>
                <w:left w:val="none" w:sz="0" w:space="0" w:color="auto"/>
                <w:bottom w:val="none" w:sz="0" w:space="0" w:color="auto"/>
                <w:right w:val="none" w:sz="0" w:space="0" w:color="auto"/>
              </w:divBdr>
            </w:div>
            <w:div w:id="1545216416">
              <w:marLeft w:val="0"/>
              <w:marRight w:val="0"/>
              <w:marTop w:val="0"/>
              <w:marBottom w:val="0"/>
              <w:divBdr>
                <w:top w:val="none" w:sz="0" w:space="0" w:color="auto"/>
                <w:left w:val="none" w:sz="0" w:space="0" w:color="auto"/>
                <w:bottom w:val="none" w:sz="0" w:space="0" w:color="auto"/>
                <w:right w:val="none" w:sz="0" w:space="0" w:color="auto"/>
              </w:divBdr>
            </w:div>
            <w:div w:id="1545216428">
              <w:marLeft w:val="0"/>
              <w:marRight w:val="0"/>
              <w:marTop w:val="0"/>
              <w:marBottom w:val="0"/>
              <w:divBdr>
                <w:top w:val="none" w:sz="0" w:space="0" w:color="auto"/>
                <w:left w:val="none" w:sz="0" w:space="0" w:color="auto"/>
                <w:bottom w:val="none" w:sz="0" w:space="0" w:color="auto"/>
                <w:right w:val="none" w:sz="0" w:space="0" w:color="auto"/>
              </w:divBdr>
            </w:div>
            <w:div w:id="1545216436">
              <w:marLeft w:val="0"/>
              <w:marRight w:val="0"/>
              <w:marTop w:val="0"/>
              <w:marBottom w:val="0"/>
              <w:divBdr>
                <w:top w:val="none" w:sz="0" w:space="0" w:color="auto"/>
                <w:left w:val="none" w:sz="0" w:space="0" w:color="auto"/>
                <w:bottom w:val="none" w:sz="0" w:space="0" w:color="auto"/>
                <w:right w:val="none" w:sz="0" w:space="0" w:color="auto"/>
              </w:divBdr>
            </w:div>
            <w:div w:id="1545216438">
              <w:marLeft w:val="0"/>
              <w:marRight w:val="0"/>
              <w:marTop w:val="0"/>
              <w:marBottom w:val="0"/>
              <w:divBdr>
                <w:top w:val="none" w:sz="0" w:space="0" w:color="auto"/>
                <w:left w:val="none" w:sz="0" w:space="0" w:color="auto"/>
                <w:bottom w:val="none" w:sz="0" w:space="0" w:color="auto"/>
                <w:right w:val="none" w:sz="0" w:space="0" w:color="auto"/>
              </w:divBdr>
            </w:div>
            <w:div w:id="1545216440">
              <w:marLeft w:val="0"/>
              <w:marRight w:val="0"/>
              <w:marTop w:val="0"/>
              <w:marBottom w:val="0"/>
              <w:divBdr>
                <w:top w:val="none" w:sz="0" w:space="0" w:color="auto"/>
                <w:left w:val="none" w:sz="0" w:space="0" w:color="auto"/>
                <w:bottom w:val="none" w:sz="0" w:space="0" w:color="auto"/>
                <w:right w:val="none" w:sz="0" w:space="0" w:color="auto"/>
              </w:divBdr>
            </w:div>
            <w:div w:id="1545216447">
              <w:marLeft w:val="0"/>
              <w:marRight w:val="0"/>
              <w:marTop w:val="0"/>
              <w:marBottom w:val="0"/>
              <w:divBdr>
                <w:top w:val="none" w:sz="0" w:space="0" w:color="auto"/>
                <w:left w:val="none" w:sz="0" w:space="0" w:color="auto"/>
                <w:bottom w:val="none" w:sz="0" w:space="0" w:color="auto"/>
                <w:right w:val="none" w:sz="0" w:space="0" w:color="auto"/>
              </w:divBdr>
            </w:div>
          </w:divsChild>
        </w:div>
        <w:div w:id="1545216435">
          <w:marLeft w:val="0"/>
          <w:marRight w:val="0"/>
          <w:marTop w:val="0"/>
          <w:marBottom w:val="0"/>
          <w:divBdr>
            <w:top w:val="none" w:sz="0" w:space="0" w:color="auto"/>
            <w:left w:val="none" w:sz="0" w:space="0" w:color="auto"/>
            <w:bottom w:val="none" w:sz="0" w:space="0" w:color="auto"/>
            <w:right w:val="none" w:sz="0" w:space="0" w:color="auto"/>
          </w:divBdr>
        </w:div>
      </w:divsChild>
    </w:div>
    <w:div w:id="1545216443">
      <w:marLeft w:val="0"/>
      <w:marRight w:val="0"/>
      <w:marTop w:val="0"/>
      <w:marBottom w:val="0"/>
      <w:divBdr>
        <w:top w:val="none" w:sz="0" w:space="0" w:color="auto"/>
        <w:left w:val="none" w:sz="0" w:space="0" w:color="auto"/>
        <w:bottom w:val="none" w:sz="0" w:space="0" w:color="auto"/>
        <w:right w:val="none" w:sz="0" w:space="0" w:color="auto"/>
      </w:divBdr>
    </w:div>
    <w:div w:id="1545216457">
      <w:marLeft w:val="0"/>
      <w:marRight w:val="0"/>
      <w:marTop w:val="0"/>
      <w:marBottom w:val="0"/>
      <w:divBdr>
        <w:top w:val="none" w:sz="0" w:space="0" w:color="auto"/>
        <w:left w:val="none" w:sz="0" w:space="0" w:color="auto"/>
        <w:bottom w:val="none" w:sz="0" w:space="0" w:color="auto"/>
        <w:right w:val="none" w:sz="0" w:space="0" w:color="auto"/>
      </w:divBdr>
      <w:divsChild>
        <w:div w:id="1545216455">
          <w:marLeft w:val="0"/>
          <w:marRight w:val="0"/>
          <w:marTop w:val="0"/>
          <w:marBottom w:val="120"/>
          <w:divBdr>
            <w:top w:val="none" w:sz="0" w:space="0" w:color="auto"/>
            <w:left w:val="none" w:sz="0" w:space="0" w:color="auto"/>
            <w:bottom w:val="none" w:sz="0" w:space="0" w:color="auto"/>
            <w:right w:val="none" w:sz="0" w:space="0" w:color="auto"/>
          </w:divBdr>
          <w:divsChild>
            <w:div w:id="1545216450">
              <w:marLeft w:val="0"/>
              <w:marRight w:val="0"/>
              <w:marTop w:val="0"/>
              <w:marBottom w:val="0"/>
              <w:divBdr>
                <w:top w:val="none" w:sz="0" w:space="0" w:color="auto"/>
                <w:left w:val="none" w:sz="0" w:space="0" w:color="auto"/>
                <w:bottom w:val="none" w:sz="0" w:space="0" w:color="auto"/>
                <w:right w:val="none" w:sz="0" w:space="0" w:color="auto"/>
              </w:divBdr>
            </w:div>
            <w:div w:id="1545216451">
              <w:marLeft w:val="0"/>
              <w:marRight w:val="0"/>
              <w:marTop w:val="0"/>
              <w:marBottom w:val="0"/>
              <w:divBdr>
                <w:top w:val="none" w:sz="0" w:space="0" w:color="auto"/>
                <w:left w:val="none" w:sz="0" w:space="0" w:color="auto"/>
                <w:bottom w:val="none" w:sz="0" w:space="0" w:color="auto"/>
                <w:right w:val="none" w:sz="0" w:space="0" w:color="auto"/>
              </w:divBdr>
            </w:div>
            <w:div w:id="1545216452">
              <w:marLeft w:val="0"/>
              <w:marRight w:val="0"/>
              <w:marTop w:val="0"/>
              <w:marBottom w:val="0"/>
              <w:divBdr>
                <w:top w:val="none" w:sz="0" w:space="0" w:color="auto"/>
                <w:left w:val="none" w:sz="0" w:space="0" w:color="auto"/>
                <w:bottom w:val="none" w:sz="0" w:space="0" w:color="auto"/>
                <w:right w:val="none" w:sz="0" w:space="0" w:color="auto"/>
              </w:divBdr>
            </w:div>
            <w:div w:id="1545216453">
              <w:marLeft w:val="0"/>
              <w:marRight w:val="0"/>
              <w:marTop w:val="0"/>
              <w:marBottom w:val="0"/>
              <w:divBdr>
                <w:top w:val="none" w:sz="0" w:space="0" w:color="auto"/>
                <w:left w:val="none" w:sz="0" w:space="0" w:color="auto"/>
                <w:bottom w:val="none" w:sz="0" w:space="0" w:color="auto"/>
                <w:right w:val="none" w:sz="0" w:space="0" w:color="auto"/>
              </w:divBdr>
            </w:div>
            <w:div w:id="1545216454">
              <w:marLeft w:val="0"/>
              <w:marRight w:val="0"/>
              <w:marTop w:val="0"/>
              <w:marBottom w:val="0"/>
              <w:divBdr>
                <w:top w:val="none" w:sz="0" w:space="0" w:color="auto"/>
                <w:left w:val="none" w:sz="0" w:space="0" w:color="auto"/>
                <w:bottom w:val="none" w:sz="0" w:space="0" w:color="auto"/>
                <w:right w:val="none" w:sz="0" w:space="0" w:color="auto"/>
              </w:divBdr>
            </w:div>
            <w:div w:id="1545216456">
              <w:marLeft w:val="0"/>
              <w:marRight w:val="0"/>
              <w:marTop w:val="0"/>
              <w:marBottom w:val="0"/>
              <w:divBdr>
                <w:top w:val="none" w:sz="0" w:space="0" w:color="auto"/>
                <w:left w:val="none" w:sz="0" w:space="0" w:color="auto"/>
                <w:bottom w:val="none" w:sz="0" w:space="0" w:color="auto"/>
                <w:right w:val="none" w:sz="0" w:space="0" w:color="auto"/>
              </w:divBdr>
            </w:div>
            <w:div w:id="1545216458">
              <w:marLeft w:val="0"/>
              <w:marRight w:val="0"/>
              <w:marTop w:val="0"/>
              <w:marBottom w:val="0"/>
              <w:divBdr>
                <w:top w:val="none" w:sz="0" w:space="0" w:color="auto"/>
                <w:left w:val="none" w:sz="0" w:space="0" w:color="auto"/>
                <w:bottom w:val="none" w:sz="0" w:space="0" w:color="auto"/>
                <w:right w:val="none" w:sz="0" w:space="0" w:color="auto"/>
              </w:divBdr>
            </w:div>
            <w:div w:id="1545216459">
              <w:marLeft w:val="0"/>
              <w:marRight w:val="0"/>
              <w:marTop w:val="0"/>
              <w:marBottom w:val="0"/>
              <w:divBdr>
                <w:top w:val="none" w:sz="0" w:space="0" w:color="auto"/>
                <w:left w:val="none" w:sz="0" w:space="0" w:color="auto"/>
                <w:bottom w:val="none" w:sz="0" w:space="0" w:color="auto"/>
                <w:right w:val="none" w:sz="0" w:space="0" w:color="auto"/>
              </w:divBdr>
            </w:div>
            <w:div w:id="1545216460">
              <w:marLeft w:val="0"/>
              <w:marRight w:val="0"/>
              <w:marTop w:val="0"/>
              <w:marBottom w:val="0"/>
              <w:divBdr>
                <w:top w:val="none" w:sz="0" w:space="0" w:color="auto"/>
                <w:left w:val="none" w:sz="0" w:space="0" w:color="auto"/>
                <w:bottom w:val="none" w:sz="0" w:space="0" w:color="auto"/>
                <w:right w:val="none" w:sz="0" w:space="0" w:color="auto"/>
              </w:divBdr>
            </w:div>
            <w:div w:id="154521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498</Words>
  <Characters>2841</Characters>
  <Application>Microsoft Office Word</Application>
  <DocSecurity>0</DocSecurity>
  <Lines>23</Lines>
  <Paragraphs>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ДЕКЛАРАЦИЯ</vt:lpstr>
      <vt:lpstr>ДЕКЛАРАЦИЯ </vt:lpstr>
    </vt:vector>
  </TitlesOfParts>
  <Company>Kozloduy NPP Plc.</Company>
  <LinksUpToDate>false</LinksUpToDate>
  <CharactersWithSpaces>3333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ДЕКЛАРАЦИЯ</dc:title>
  <dc:creator>Георги Василев</dc:creator>
  <cp:keywords>www.georgivasilev.com</cp:keywords>
  <cp:lastModifiedBy>3</cp:lastModifiedBy>
  <cp:revision>8</cp:revision>
  <cp:lastPrinted>2019-11-28T12:10:00Z</cp:lastPrinted>
  <dcterms:created xsi:type="dcterms:W3CDTF">2019-11-26T20:53:00Z</dcterms:created>
  <dcterms:modified xsi:type="dcterms:W3CDTF">2019-11-28T12:10:00Z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415536769</vt:i4>
  </property>
  <property fmtid="{D5CDD505-2E9C-101B-9397-08002B2CF9AE}" pid="3" name="_AuthorEmail">
    <vt:lpwstr>SBreshkova@npp.bg</vt:lpwstr>
  </property>
  <property fmtid="{D5CDD505-2E9C-101B-9397-08002B2CF9AE}" pid="4" name="_AuthorEmailDisplayName">
    <vt:lpwstr>Брешкова, Силвия Й.</vt:lpwstr>
  </property>
  <property fmtid="{D5CDD505-2E9C-101B-9397-08002B2CF9AE}" pid="5" name="_PreviousAdHocReviewCycleID">
    <vt:i4>-1721799120</vt:i4>
  </property>
  <property fmtid="{D5CDD505-2E9C-101B-9397-08002B2CF9AE}" pid="6" name="_ReviewingToolsShownOnce">
    <vt:lpwstr/>
  </property>
</Properties>
</file>